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8F2" w:rsidRPr="00DF027C" w:rsidRDefault="00DF027C" w:rsidP="00DF027C">
      <w:pPr>
        <w:jc w:val="center"/>
        <w:rPr>
          <w:rFonts w:ascii="Comic Sans MS" w:hAnsi="Comic Sans MS"/>
          <w:b/>
          <w:color w:val="FF0000"/>
          <w:u w:val="single"/>
        </w:rPr>
      </w:pPr>
      <w:r w:rsidRPr="00DF027C">
        <w:rPr>
          <w:rFonts w:ascii="Comic Sans MS" w:hAnsi="Comic Sans MS"/>
          <w:b/>
          <w:color w:val="FF0000"/>
          <w:u w:val="single"/>
        </w:rPr>
        <w:t>Mécanique</w:t>
      </w:r>
    </w:p>
    <w:p w:rsidR="00DF027C" w:rsidRDefault="00DF027C" w:rsidP="00A648F2"/>
    <w:p w:rsidR="00A648F2" w:rsidRPr="00A648F2" w:rsidRDefault="00DD4477" w:rsidP="00A648F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Un point matériel M de masse </w:t>
      </w:r>
      <m:oMath>
        <m:r>
          <w:rPr>
            <w:rFonts w:ascii="Cambria Math" w:hAnsi="Cambria Math"/>
          </w:rPr>
          <m:t>m</m:t>
        </m:r>
      </m:oMath>
      <w:r w:rsidR="00A648F2" w:rsidRPr="00A648F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étudié </w:t>
      </w:r>
      <w:r w:rsidR="00A648F2" w:rsidRPr="00A648F2">
        <w:rPr>
          <w:rFonts w:ascii="Comic Sans MS" w:hAnsi="Comic Sans MS"/>
        </w:rPr>
        <w:t>dans le référentiel du laboratoire</w:t>
      </w:r>
      <w:r w:rsidR="00283F10">
        <w:rPr>
          <w:rFonts w:ascii="Comic Sans MS" w:hAnsi="Comic Sans MS"/>
        </w:rPr>
        <w:t xml:space="preserve"> supposé galiléen</w:t>
      </w:r>
      <w:r w:rsidR="00A648F2" w:rsidRPr="00A648F2">
        <w:rPr>
          <w:rFonts w:ascii="Comic Sans MS" w:hAnsi="Comic Sans MS"/>
        </w:rPr>
        <w:t xml:space="preserve"> est solidaire d'une rigole circulaire (de centre O et de rayon a) sur laquelle il peut glisser sans frottement.</w:t>
      </w:r>
      <w:r w:rsidR="00A648F2" w:rsidRPr="00A648F2">
        <w:rPr>
          <w:rFonts w:ascii="Comic Sans MS" w:hAnsi="Comic Sans MS"/>
        </w:rPr>
        <w:tab/>
      </w:r>
      <w:r w:rsidR="00A648F2" w:rsidRPr="00A648F2">
        <w:rPr>
          <w:rFonts w:ascii="Comic Sans MS" w:hAnsi="Comic Sans MS"/>
        </w:rPr>
        <w:br/>
        <w:t>Il est fixé en un point B du plan horizontal par l'intermédiaire d'u</w:t>
      </w:r>
      <w:r>
        <w:rPr>
          <w:rFonts w:ascii="Comic Sans MS" w:hAnsi="Comic Sans MS"/>
        </w:rPr>
        <w:t xml:space="preserve">n ressort élastique de raideur </w:t>
      </w:r>
      <m:oMath>
        <m:r>
          <w:rPr>
            <w:rFonts w:ascii="Cambria Math" w:hAnsi="Cambria Math"/>
          </w:rPr>
          <m:t>k</m:t>
        </m:r>
      </m:oMath>
      <w:r w:rsidR="00A648F2" w:rsidRPr="00A648F2">
        <w:rPr>
          <w:rFonts w:ascii="Comic Sans MS" w:hAnsi="Comic Sans MS"/>
        </w:rPr>
        <w:t xml:space="preserve"> et de longueur à vide l</w:t>
      </w:r>
      <w:r w:rsidR="00A648F2" w:rsidRPr="00A648F2">
        <w:rPr>
          <w:rFonts w:ascii="Comic Sans MS" w:hAnsi="Comic Sans MS"/>
          <w:vertAlign w:val="subscript"/>
        </w:rPr>
        <w:t>0</w:t>
      </w:r>
      <w:r w:rsidR="00A648F2" w:rsidRPr="00A648F2">
        <w:rPr>
          <w:rFonts w:ascii="Comic Sans MS" w:hAnsi="Comic Sans MS"/>
        </w:rPr>
        <w:t>. Le bord de la rigole est à la distance l</w:t>
      </w:r>
      <w:r w:rsidR="00A648F2" w:rsidRPr="00A648F2">
        <w:rPr>
          <w:rFonts w:ascii="Comic Sans MS" w:hAnsi="Comic Sans MS"/>
          <w:vertAlign w:val="subscript"/>
        </w:rPr>
        <w:t>0</w:t>
      </w:r>
      <w:r w:rsidR="00EB5B08">
        <w:rPr>
          <w:rFonts w:ascii="Comic Sans MS" w:hAnsi="Comic Sans MS"/>
        </w:rPr>
        <w:t xml:space="preserve"> du point A</w:t>
      </w:r>
      <w:r w:rsidR="00A648F2" w:rsidRPr="00A648F2">
        <w:rPr>
          <w:rFonts w:ascii="Comic Sans MS" w:hAnsi="Comic Sans MS"/>
        </w:rPr>
        <w:t>.</w:t>
      </w:r>
    </w:p>
    <w:p w:rsidR="00A648F2" w:rsidRPr="00A648F2" w:rsidRDefault="00A648F2" w:rsidP="00A648F2">
      <w:pPr>
        <w:numPr>
          <w:ilvl w:val="0"/>
          <w:numId w:val="15"/>
        </w:numPr>
        <w:tabs>
          <w:tab w:val="left" w:pos="851"/>
        </w:tabs>
        <w:rPr>
          <w:rFonts w:ascii="Comic Sans MS" w:hAnsi="Comic Sans MS"/>
        </w:rPr>
      </w:pPr>
      <w:r w:rsidRPr="00A648F2">
        <w:rPr>
          <w:rFonts w:ascii="Comic Sans MS" w:hAnsi="Comic Sans MS"/>
        </w:rPr>
        <w:t>Déterminer l'expression de l'é</w:t>
      </w:r>
      <w:r w:rsidR="00DD4477">
        <w:rPr>
          <w:rFonts w:ascii="Comic Sans MS" w:hAnsi="Comic Sans MS"/>
        </w:rPr>
        <w:t xml:space="preserve">nergie potentielle de la masse </w:t>
      </w:r>
      <m:oMath>
        <m:r>
          <w:rPr>
            <w:rFonts w:ascii="Cambria Math" w:hAnsi="Cambria Math"/>
          </w:rPr>
          <m:t>m</m:t>
        </m:r>
      </m:oMath>
      <w:r w:rsidRPr="00A648F2">
        <w:rPr>
          <w:rFonts w:ascii="Comic Sans MS" w:hAnsi="Comic Sans MS"/>
        </w:rPr>
        <w:t xml:space="preserve"> en fonction du paramètre </w:t>
      </w:r>
      <w:r w:rsidRPr="00A648F2">
        <w:rPr>
          <w:rFonts w:ascii="Comic Sans MS" w:hAnsi="Comic Sans MS"/>
        </w:rPr>
        <w:sym w:font="Symbol" w:char="F071"/>
      </w:r>
      <w:r w:rsidRPr="00A648F2">
        <w:rPr>
          <w:rFonts w:ascii="Comic Sans MS" w:hAnsi="Comic Sans MS"/>
        </w:rPr>
        <w:t>.</w:t>
      </w:r>
    </w:p>
    <w:p w:rsidR="00A648F2" w:rsidRPr="00A648F2" w:rsidRDefault="00A648F2" w:rsidP="00A648F2">
      <w:pPr>
        <w:numPr>
          <w:ilvl w:val="0"/>
          <w:numId w:val="15"/>
        </w:numPr>
        <w:tabs>
          <w:tab w:val="left" w:pos="851"/>
        </w:tabs>
        <w:rPr>
          <w:rFonts w:ascii="Comic Sans MS" w:hAnsi="Comic Sans MS"/>
        </w:rPr>
      </w:pPr>
      <w:r w:rsidRPr="00A648F2">
        <w:rPr>
          <w:rFonts w:ascii="Comic Sans MS" w:hAnsi="Comic Sans MS"/>
        </w:rPr>
        <w:t xml:space="preserve">En déduire la position d'équilibre </w:t>
      </w:r>
      <w:r w:rsidRPr="00A648F2">
        <w:rPr>
          <w:rFonts w:ascii="Comic Sans MS" w:hAnsi="Comic Sans MS"/>
        </w:rPr>
        <w:sym w:font="Symbol" w:char="F071"/>
      </w:r>
      <w:r w:rsidR="000E560C">
        <w:rPr>
          <w:rFonts w:ascii="Comic Sans MS" w:hAnsi="Comic Sans MS"/>
          <w:vertAlign w:val="subscript"/>
        </w:rPr>
        <w:t>eq</w:t>
      </w:r>
      <w:r w:rsidRPr="00A648F2">
        <w:rPr>
          <w:rFonts w:ascii="Comic Sans MS" w:hAnsi="Comic Sans MS"/>
        </w:rPr>
        <w:t xml:space="preserve"> en fonction de m, g, k et a.</w:t>
      </w:r>
    </w:p>
    <w:p w:rsidR="00A648F2" w:rsidRPr="00A648F2" w:rsidRDefault="00A648F2" w:rsidP="00A648F2">
      <w:pPr>
        <w:numPr>
          <w:ilvl w:val="0"/>
          <w:numId w:val="15"/>
        </w:numPr>
        <w:tabs>
          <w:tab w:val="left" w:pos="851"/>
        </w:tabs>
        <w:rPr>
          <w:rFonts w:ascii="Comic Sans MS" w:hAnsi="Comic Sans MS"/>
        </w:rPr>
      </w:pPr>
      <w:r w:rsidRPr="00A648F2">
        <w:rPr>
          <w:rFonts w:ascii="Comic Sans MS" w:hAnsi="Comic Sans MS"/>
        </w:rPr>
        <w:t>Utiliser la conservation de l'énergie mécanique pour en déterminer l'équati</w:t>
      </w:r>
      <w:r w:rsidR="00C70238">
        <w:rPr>
          <w:rFonts w:ascii="Comic Sans MS" w:hAnsi="Comic Sans MS"/>
        </w:rPr>
        <w:t xml:space="preserve">on différentielle vérifiée par </w:t>
      </w:r>
      <w:r w:rsidR="00C70238">
        <w:rPr>
          <w:rFonts w:ascii="Cambria Math" w:hAnsi="Cambria Math"/>
        </w:rPr>
        <w:t>𝛳</w:t>
      </w:r>
      <w:r w:rsidRPr="00A648F2">
        <w:rPr>
          <w:rFonts w:ascii="Comic Sans MS" w:hAnsi="Comic Sans MS"/>
        </w:rPr>
        <w:t xml:space="preserve"> lorsque M est en mouvement. En déduire la période des petites oscillations autour de la position d'équilibre.</w:t>
      </w:r>
    </w:p>
    <w:p w:rsidR="00A648F2" w:rsidRPr="006E254D" w:rsidRDefault="00A648F2" w:rsidP="00A648F2">
      <w:r>
        <w:tab/>
      </w:r>
      <w:r>
        <w:tab/>
      </w:r>
      <w:r w:rsidRPr="006E254D">
        <w:object w:dxaOrig="4110" w:dyaOrig="2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4.45pt;height:139.9pt" o:ole="">
            <v:imagedata r:id="rId8" o:title=""/>
          </v:shape>
          <o:OLEObject Type="Embed" ProgID="MDLDrawOLE.MDLDrawObject.1" ShapeID="_x0000_i1028" DrawAspect="Content" ObjectID="_1555334465" r:id="rId9"/>
        </w:object>
      </w:r>
    </w:p>
    <w:p w:rsidR="00A648F2" w:rsidRDefault="00A648F2" w:rsidP="00A648F2"/>
    <w:p w:rsidR="008B4D0D" w:rsidRDefault="008B4D0D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DF027C" w:rsidRDefault="00DF027C" w:rsidP="00C23DD2">
      <w:pPr>
        <w:rPr>
          <w:rFonts w:ascii="Comic Sans MS" w:hAnsi="Comic Sans MS"/>
          <w:szCs w:val="20"/>
        </w:rPr>
      </w:pPr>
    </w:p>
    <w:p w:rsidR="000E560C" w:rsidRPr="003849F0" w:rsidRDefault="00DC4F83" w:rsidP="00DF027C">
      <w:pPr>
        <w:numPr>
          <w:ilvl w:val="0"/>
          <w:numId w:val="16"/>
        </w:numPr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>L’énergie potentielle élastique est donnée par</w:t>
      </w:r>
      <w:r w:rsidR="000E560C" w:rsidRPr="003849F0">
        <w:rPr>
          <w:rFonts w:ascii="Comic Sans MS" w:hAnsi="Comic Sans MS"/>
          <w:color w:val="FF0000"/>
        </w:rPr>
        <w:t> :</w:t>
      </w:r>
    </w:p>
    <w:p w:rsidR="000E560C" w:rsidRPr="003849F0" w:rsidRDefault="00DC4F83" w:rsidP="000E560C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 w:hAnsi="Cambria Math"/>
            <w:color w:val="FF0000"/>
          </w:rPr>
          <m:t>k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(l-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</w:rPr>
              <m:t>)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 w:hAnsi="Cambria Math"/>
            <w:color w:val="FF0000"/>
          </w:rPr>
          <m:t>k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(BM)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</m:oMath>
      <w:r w:rsidR="000E560C" w:rsidRPr="003849F0">
        <w:rPr>
          <w:rFonts w:ascii="Comic Sans MS" w:hAnsi="Comic Sans MS"/>
          <w:color w:val="FF0000"/>
        </w:rPr>
        <w:t xml:space="preserve"> avec </w:t>
      </w:r>
      <m:oMath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(BM)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(asinϴ)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+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(a-acosϴ)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=2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a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1-cosϴ</m:t>
            </m:r>
          </m:e>
        </m:d>
        <m:r>
          <w:rPr>
            <w:rFonts w:ascii="Cambria Math" w:hAnsi="Cambria Math"/>
            <w:color w:val="FF0000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a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func>
          <m:funcPr>
            <m:ctrlPr>
              <w:rPr>
                <w:rFonts w:ascii="Cambria Math" w:hAnsi="Cambria Math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ϴ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</m:e>
            </m:d>
          </m:e>
        </m:func>
      </m:oMath>
    </w:p>
    <w:p w:rsidR="00DC4F83" w:rsidRPr="003849F0" w:rsidRDefault="00DC4F83" w:rsidP="000E560C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 et l’énergie potentielle de pesanteur (axe ascendant) </w:t>
      </w:r>
      <m:oMath>
        <m:r>
          <w:rPr>
            <w:rFonts w:ascii="Cambria Math" w:hAnsi="Cambria Math"/>
            <w:color w:val="FF0000"/>
          </w:rPr>
          <m:t>-mgasinϴ</m:t>
        </m:r>
      </m:oMath>
      <w:r w:rsidRPr="003849F0">
        <w:rPr>
          <w:rFonts w:ascii="Comic Sans MS" w:hAnsi="Comic Sans MS"/>
          <w:color w:val="FF0000"/>
        </w:rPr>
        <w:t xml:space="preserve"> </w:t>
      </w:r>
    </w:p>
    <w:p w:rsidR="000E560C" w:rsidRPr="003849F0" w:rsidRDefault="000E560C" w:rsidP="000E560C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Donc l’énergie potentielle totale est :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ambria Math"/>
                <w:color w:val="FF0000"/>
              </w:rPr>
              <m:t>p</m:t>
            </m:r>
          </m:sub>
        </m:sSub>
        <m:r>
          <w:rPr>
            <w:rFonts w:ascii="Cambria Math" w:hAnsi="Cambria Math"/>
            <w:color w:val="FF0000"/>
          </w:rPr>
          <m:t>=k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1-cosϴ</m:t>
                </m:r>
              </m:e>
            </m:d>
          </m:e>
        </m:d>
        <m:r>
          <w:rPr>
            <w:rFonts w:ascii="Cambria Math" w:hAnsi="Cambria Math"/>
            <w:color w:val="FF0000"/>
          </w:rPr>
          <m:t>-mgasinϴ</m:t>
        </m:r>
      </m:oMath>
    </w:p>
    <w:p w:rsidR="000E560C" w:rsidRPr="003849F0" w:rsidRDefault="000E560C" w:rsidP="00DF027C">
      <w:pPr>
        <w:numPr>
          <w:ilvl w:val="0"/>
          <w:numId w:val="16"/>
        </w:numPr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>Les positions d’équilibre vérifient :</w:t>
      </w:r>
    </w:p>
    <w:p w:rsidR="000E560C" w:rsidRPr="003849F0" w:rsidRDefault="006D6CD7" w:rsidP="000E560C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dϴ</m:t>
                      </m:r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sub>
          </m:sSub>
          <m:r>
            <w:rPr>
              <w:rFonts w:ascii="Cambria Math" w:hAnsi="Cambria Math"/>
              <w:color w:val="FF0000"/>
            </w:rPr>
            <m:t>=k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</w:rPr>
            <m:t>sin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-mgacos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=0</m:t>
          </m:r>
        </m:oMath>
      </m:oMathPara>
    </w:p>
    <w:p w:rsidR="000E560C" w:rsidRPr="003849F0" w:rsidRDefault="000E560C" w:rsidP="000E560C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Soit </w:t>
      </w:r>
      <m:oMath>
        <m:r>
          <w:rPr>
            <w:rFonts w:ascii="Cambria Math" w:hAnsi="Cambria Math"/>
            <w:color w:val="FF0000"/>
          </w:rPr>
          <m:t>tan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ϴ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mg</m:t>
            </m:r>
          </m:num>
          <m:den>
            <m:r>
              <w:rPr>
                <w:rFonts w:ascii="Cambria Math" w:hAnsi="Cambria Math"/>
                <w:color w:val="FF0000"/>
              </w:rPr>
              <m:t>ka</m:t>
            </m:r>
          </m:den>
        </m:f>
        <m:r>
          <w:rPr>
            <w:rFonts w:ascii="Cambria Math" w:hAnsi="Cambria Math"/>
            <w:color w:val="FF0000"/>
          </w:rPr>
          <m:t>&gt;0</m:t>
        </m:r>
      </m:oMath>
      <w:r w:rsidRPr="003849F0">
        <w:rPr>
          <w:rFonts w:ascii="Comic Sans MS" w:hAnsi="Comic Sans MS"/>
          <w:color w:val="FF0000"/>
        </w:rPr>
        <w:t xml:space="preserve"> et donc comme </w:t>
      </w:r>
      <m:oMath>
        <m:r>
          <w:rPr>
            <w:rFonts w:ascii="Cambria Math" w:hAnsi="Cambria Math"/>
            <w:color w:val="FF0000"/>
          </w:rPr>
          <m:t>0≤ϴ≤π</m:t>
        </m:r>
      </m:oMath>
      <w:r w:rsidRPr="003849F0">
        <w:rPr>
          <w:rFonts w:ascii="Comic Sans MS" w:hAnsi="Comic Sans MS"/>
          <w:color w:val="FF0000"/>
        </w:rPr>
        <w:t xml:space="preserve"> alors  </w:t>
      </w:r>
      <m:oMath>
        <m:r>
          <w:rPr>
            <w:rFonts w:ascii="Cambria Math" w:hAnsi="Cambria Math"/>
            <w:color w:val="FF0000"/>
          </w:rPr>
          <m:t>0≤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ϴ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  <m:r>
          <w:rPr>
            <w:rFonts w:ascii="Cambria Math" w:hAnsi="Cambria Math"/>
            <w:color w:val="FF0000"/>
          </w:rPr>
          <m:t>≤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π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</m:oMath>
    </w:p>
    <w:p w:rsidR="00FD1217" w:rsidRPr="003849F0" w:rsidRDefault="00FD1217" w:rsidP="00DF027C">
      <w:pPr>
        <w:numPr>
          <w:ilvl w:val="0"/>
          <w:numId w:val="16"/>
        </w:numPr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>L’énergie mécanique totale est donné par :</w:t>
      </w:r>
    </w:p>
    <w:p w:rsidR="00FD1217" w:rsidRPr="003849F0" w:rsidRDefault="006D6CD7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</w:rPr>
                <m:t>m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ϴ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</w:rPr>
                <m:t>2</m:t>
              </m:r>
            </m:den>
          </m:f>
          <m:r>
            <w:rPr>
              <w:rFonts w:ascii="Cambria Math" w:hAnsi="Cambria Math"/>
              <w:color w:val="FF0000"/>
            </w:rPr>
            <m:t>+k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1-cosϴ</m:t>
                  </m:r>
                </m:e>
              </m:d>
            </m:e>
          </m:d>
          <m:r>
            <w:rPr>
              <w:rFonts w:ascii="Cambria Math" w:hAnsi="Cambria Math"/>
              <w:color w:val="FF0000"/>
            </w:rPr>
            <m:t>-mgasinϴ</m:t>
          </m:r>
        </m:oMath>
      </m:oMathPara>
    </w:p>
    <w:p w:rsidR="00CB69B4" w:rsidRPr="003849F0" w:rsidRDefault="00CB69B4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>En utilisant le théorème de la puissance mécanique :</w:t>
      </w:r>
    </w:p>
    <w:p w:rsidR="00CB69B4" w:rsidRPr="003849F0" w:rsidRDefault="00CB69B4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acc>
            <m:accPr>
              <m:chr m:val="̈"/>
              <m:ctrlPr>
                <w:rPr>
                  <w:rFonts w:ascii="Cambria Math" w:hAnsi="Cambria Math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</m:acc>
          <m:r>
            <w:rPr>
              <w:rFonts w:ascii="Cambria Math" w:hAnsi="Cambria Math"/>
              <w:color w:val="FF0000"/>
            </w:rPr>
            <m:t>+k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</w:rPr>
            <m:t>sinϴ-mgacosϴ=0</m:t>
          </m:r>
        </m:oMath>
      </m:oMathPara>
    </w:p>
    <w:p w:rsidR="00EC7AB2" w:rsidRDefault="00CB69B4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Proposons un DL autour de la position d’équilibre : </w:t>
      </w:r>
    </w:p>
    <w:p w:rsidR="00EC7AB2" w:rsidRDefault="00EC7AB2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ϴ≈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+ε</m:t>
          </m:r>
        </m:oMath>
      </m:oMathPara>
    </w:p>
    <w:p w:rsidR="00CB69B4" w:rsidRPr="003849F0" w:rsidRDefault="00CB69B4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sinϴ≈sin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+εcos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</m:oMath>
      </m:oMathPara>
    </w:p>
    <w:p w:rsidR="00491F60" w:rsidRPr="003849F0" w:rsidRDefault="00491F60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Et </w:t>
      </w:r>
      <m:oMath>
        <m:r>
          <w:rPr>
            <w:rFonts w:ascii="Cambria Math" w:hAnsi="Cambria Math"/>
            <w:color w:val="FF0000"/>
          </w:rPr>
          <m:t>cosϴ≈cos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ϴ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  <m:r>
          <w:rPr>
            <w:rFonts w:ascii="Cambria Math" w:hAnsi="Cambria Math"/>
            <w:color w:val="FF0000"/>
          </w:rPr>
          <m:t>-εsin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ϴ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</m:oMath>
    </w:p>
    <w:p w:rsidR="00491F60" w:rsidRPr="003849F0" w:rsidRDefault="00491F60" w:rsidP="00491F60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acc>
            <m:accPr>
              <m:chr m:val="̈"/>
              <m:ctrlPr>
                <w:rPr>
                  <w:rFonts w:ascii="Cambria Math" w:hAnsi="Cambria Math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/>
                  <w:color w:val="FF0000"/>
                </w:rPr>
                <m:t>ε</m:t>
              </m:r>
            </m:e>
          </m:acc>
          <m:r>
            <w:rPr>
              <w:rFonts w:ascii="Cambria Math" w:hAnsi="Cambria Math"/>
              <w:color w:val="FF0000"/>
            </w:rPr>
            <m:t>+k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+εcos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-mga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-εsin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=0</m:t>
          </m:r>
        </m:oMath>
      </m:oMathPara>
    </w:p>
    <w:p w:rsidR="00491F60" w:rsidRPr="003849F0" w:rsidRDefault="00491F60" w:rsidP="00491F60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3849F0">
        <w:rPr>
          <w:rFonts w:ascii="Comic Sans MS" w:hAnsi="Comic Sans MS"/>
          <w:color w:val="FF0000"/>
        </w:rPr>
        <w:t xml:space="preserve">Soit : </w:t>
      </w:r>
    </w:p>
    <w:p w:rsidR="00491F60" w:rsidRDefault="00491F60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acc>
            <m:accPr>
              <m:chr m:val="̈"/>
              <m:ctrlPr>
                <w:rPr>
                  <w:rFonts w:ascii="Cambria Math" w:hAnsi="Cambria Math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/>
                  <w:color w:val="FF0000"/>
                </w:rPr>
                <m:t>ε</m:t>
              </m:r>
            </m:e>
          </m:acc>
          <m:r>
            <w:rPr>
              <w:rFonts w:ascii="Cambria Math" w:hAnsi="Cambria Math"/>
              <w:color w:val="FF0000"/>
            </w:rPr>
            <m:t>+ε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+mgasin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=0</m:t>
          </m:r>
        </m:oMath>
      </m:oMathPara>
    </w:p>
    <w:p w:rsidR="00AD106C" w:rsidRDefault="00AD106C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acc>
            <m:accPr>
              <m:chr m:val="̈"/>
              <m:ctrlPr>
                <w:rPr>
                  <w:rFonts w:ascii="Cambria Math" w:hAnsi="Cambria Math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/>
                  <w:color w:val="FF0000"/>
                </w:rPr>
                <m:t>ε</m:t>
              </m:r>
            </m:e>
          </m:acc>
          <m:r>
            <w:rPr>
              <w:rFonts w:ascii="Cambria Math" w:hAnsi="Cambria Math"/>
              <w:color w:val="FF0000"/>
            </w:rPr>
            <m:t>+ε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ta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eq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+1</m:t>
              </m:r>
            </m:e>
          </m:d>
          <m:r>
            <w:rPr>
              <w:rFonts w:ascii="Cambria Math" w:hAnsi="Cambria Math"/>
              <w:color w:val="FF0000"/>
            </w:rPr>
            <m:t>mgasin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ϴ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=0</m:t>
          </m:r>
        </m:oMath>
      </m:oMathPara>
    </w:p>
    <w:p w:rsidR="00AD106C" w:rsidRPr="003849F0" w:rsidRDefault="006D6CD7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/>
                  <w:color w:val="FF0000"/>
                </w:rPr>
                <m:t>ε</m:t>
              </m:r>
            </m:e>
          </m:acc>
          <m:r>
            <w:rPr>
              <w:rFonts w:ascii="Cambria Math" w:hAnsi="Cambria Math"/>
              <w:color w:val="FF000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g</m:t>
              </m:r>
            </m:num>
            <m:den>
              <m:r>
                <w:rPr>
                  <w:rFonts w:ascii="Cambria Math" w:hAnsi="Cambria Math"/>
                  <w:color w:val="FF0000"/>
                </w:rPr>
                <m:t>asin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den>
          </m:f>
          <m:r>
            <w:rPr>
              <w:rFonts w:ascii="Cambria Math" w:hAnsi="Cambria Math"/>
              <w:color w:val="FF0000"/>
            </w:rPr>
            <m:t>ε=0</m:t>
          </m:r>
        </m:oMath>
      </m:oMathPara>
    </w:p>
    <w:p w:rsidR="00491F60" w:rsidRDefault="00491F60" w:rsidP="00CB69B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bookmarkStart w:id="0" w:name="_GoBack"/>
      <w:bookmarkEnd w:id="0"/>
    </w:p>
    <w:sectPr w:rsidR="00491F60" w:rsidSect="00CC6C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CD7" w:rsidRDefault="006D6CD7" w:rsidP="0084431B">
      <w:r>
        <w:separator/>
      </w:r>
    </w:p>
  </w:endnote>
  <w:endnote w:type="continuationSeparator" w:id="0">
    <w:p w:rsidR="006D6CD7" w:rsidRDefault="006D6CD7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CD7" w:rsidRDefault="006D6CD7" w:rsidP="0084431B">
      <w:r>
        <w:separator/>
      </w:r>
    </w:p>
  </w:footnote>
  <w:footnote w:type="continuationSeparator" w:id="0">
    <w:p w:rsidR="006D6CD7" w:rsidRDefault="006D6CD7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6D6CD7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3B4119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 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DF027C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813D5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50FB72D5"/>
    <w:multiLevelType w:val="multilevel"/>
    <w:tmpl w:val="46AE08FC"/>
    <w:numStyleLink w:val="StyleHirarchisation"/>
  </w:abstractNum>
  <w:abstractNum w:abstractNumId="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9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C556C"/>
    <w:multiLevelType w:val="multilevel"/>
    <w:tmpl w:val="46AE08FC"/>
    <w:numStyleLink w:val="StyleHirarchisation"/>
  </w:abstractNum>
  <w:abstractNum w:abstractNumId="12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3" w15:restartNumberingAfterBreak="0">
    <w:nsid w:val="6CFE1313"/>
    <w:multiLevelType w:val="multilevel"/>
    <w:tmpl w:val="46AE08FC"/>
    <w:numStyleLink w:val="StyleHirarchisation"/>
  </w:abstractNum>
  <w:abstractNum w:abstractNumId="14" w15:restartNumberingAfterBreak="0">
    <w:nsid w:val="6D911115"/>
    <w:multiLevelType w:val="multilevel"/>
    <w:tmpl w:val="46AE08FC"/>
    <w:numStyleLink w:val="StyleHirarchisation"/>
  </w:abstractNum>
  <w:abstractNum w:abstractNumId="15" w15:restartNumberingAfterBreak="0">
    <w:nsid w:val="772D3D9D"/>
    <w:multiLevelType w:val="multilevel"/>
    <w:tmpl w:val="46AE08FC"/>
    <w:numStyleLink w:val="StyleHirarchisation"/>
  </w:abstractNum>
  <w:num w:numId="1">
    <w:abstractNumId w:val="5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4"/>
  </w:num>
  <w:num w:numId="7">
    <w:abstractNumId w:val="10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12"/>
  </w:num>
  <w:num w:numId="13">
    <w:abstractNumId w:val="2"/>
  </w:num>
  <w:num w:numId="14">
    <w:abstractNumId w:val="7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47F5B"/>
    <w:rsid w:val="000830F7"/>
    <w:rsid w:val="00083792"/>
    <w:rsid w:val="000C5ECA"/>
    <w:rsid w:val="000E560C"/>
    <w:rsid w:val="0010142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83F10"/>
    <w:rsid w:val="002A595C"/>
    <w:rsid w:val="002B792E"/>
    <w:rsid w:val="002F0690"/>
    <w:rsid w:val="003824B2"/>
    <w:rsid w:val="003849F0"/>
    <w:rsid w:val="003B4119"/>
    <w:rsid w:val="003C1079"/>
    <w:rsid w:val="00422AED"/>
    <w:rsid w:val="00465B14"/>
    <w:rsid w:val="00491F60"/>
    <w:rsid w:val="004930F6"/>
    <w:rsid w:val="004F3CBD"/>
    <w:rsid w:val="005074ED"/>
    <w:rsid w:val="0051083A"/>
    <w:rsid w:val="00542EBF"/>
    <w:rsid w:val="00552E73"/>
    <w:rsid w:val="00581346"/>
    <w:rsid w:val="00583013"/>
    <w:rsid w:val="0059035E"/>
    <w:rsid w:val="005972C6"/>
    <w:rsid w:val="005B1568"/>
    <w:rsid w:val="005D4DAD"/>
    <w:rsid w:val="005E13E1"/>
    <w:rsid w:val="005E308E"/>
    <w:rsid w:val="005F228F"/>
    <w:rsid w:val="006258B2"/>
    <w:rsid w:val="006319CA"/>
    <w:rsid w:val="00657514"/>
    <w:rsid w:val="006A154C"/>
    <w:rsid w:val="006D6CD7"/>
    <w:rsid w:val="007051F3"/>
    <w:rsid w:val="00727BA7"/>
    <w:rsid w:val="007627D5"/>
    <w:rsid w:val="00777D37"/>
    <w:rsid w:val="007F104B"/>
    <w:rsid w:val="0081167A"/>
    <w:rsid w:val="008304D9"/>
    <w:rsid w:val="0084431B"/>
    <w:rsid w:val="00844A45"/>
    <w:rsid w:val="00854820"/>
    <w:rsid w:val="00861E05"/>
    <w:rsid w:val="008A7CD9"/>
    <w:rsid w:val="008B4D0D"/>
    <w:rsid w:val="008D33DF"/>
    <w:rsid w:val="00904100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D106C"/>
    <w:rsid w:val="00AE4345"/>
    <w:rsid w:val="00AE4889"/>
    <w:rsid w:val="00B06879"/>
    <w:rsid w:val="00B83FE9"/>
    <w:rsid w:val="00BC50AF"/>
    <w:rsid w:val="00BF234F"/>
    <w:rsid w:val="00BF2E85"/>
    <w:rsid w:val="00BF3E5D"/>
    <w:rsid w:val="00C0281B"/>
    <w:rsid w:val="00C23DD2"/>
    <w:rsid w:val="00C37E7D"/>
    <w:rsid w:val="00C62724"/>
    <w:rsid w:val="00C70238"/>
    <w:rsid w:val="00CB52D2"/>
    <w:rsid w:val="00CB69B4"/>
    <w:rsid w:val="00CC6C63"/>
    <w:rsid w:val="00CD2C7A"/>
    <w:rsid w:val="00CD3319"/>
    <w:rsid w:val="00CE2AFE"/>
    <w:rsid w:val="00CF2888"/>
    <w:rsid w:val="00D76AC7"/>
    <w:rsid w:val="00D82716"/>
    <w:rsid w:val="00DA79A7"/>
    <w:rsid w:val="00DC4F83"/>
    <w:rsid w:val="00DD4477"/>
    <w:rsid w:val="00DE475F"/>
    <w:rsid w:val="00DF027C"/>
    <w:rsid w:val="00E06580"/>
    <w:rsid w:val="00E35450"/>
    <w:rsid w:val="00E70037"/>
    <w:rsid w:val="00E93805"/>
    <w:rsid w:val="00E96F8D"/>
    <w:rsid w:val="00EB5B08"/>
    <w:rsid w:val="00EC7AB2"/>
    <w:rsid w:val="00ED709D"/>
    <w:rsid w:val="00EF6E3F"/>
    <w:rsid w:val="00F1116F"/>
    <w:rsid w:val="00F147BB"/>
    <w:rsid w:val="00F30460"/>
    <w:rsid w:val="00F36B5C"/>
    <w:rsid w:val="00FA04A2"/>
    <w:rsid w:val="00FB1388"/>
    <w:rsid w:val="00FD1217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C9B5213"/>
  <w15:docId w15:val="{FB9046C9-9470-4320-9CF7-B3AFF356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1958AA"/>
    <w:rsid w:val="001F2CA9"/>
    <w:rsid w:val="002F4EC8"/>
    <w:rsid w:val="0036527A"/>
    <w:rsid w:val="0037372A"/>
    <w:rsid w:val="004E4E04"/>
    <w:rsid w:val="004F07D2"/>
    <w:rsid w:val="006C1259"/>
    <w:rsid w:val="006E7EBB"/>
    <w:rsid w:val="007069BC"/>
    <w:rsid w:val="0076302C"/>
    <w:rsid w:val="009A4D5D"/>
    <w:rsid w:val="00A81303"/>
    <w:rsid w:val="00A919D2"/>
    <w:rsid w:val="00AA7593"/>
    <w:rsid w:val="00B86E06"/>
    <w:rsid w:val="00C83541"/>
    <w:rsid w:val="00DC2BE7"/>
    <w:rsid w:val="00DE56DF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B86E0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 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11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11</dc:title>
  <dc:subject/>
  <dc:creator>Alexis</dc:creator>
  <cp:keywords/>
  <dc:description/>
  <cp:lastModifiedBy>Alexis Meret</cp:lastModifiedBy>
  <cp:revision>23</cp:revision>
  <dcterms:created xsi:type="dcterms:W3CDTF">2016-04-14T14:30:00Z</dcterms:created>
  <dcterms:modified xsi:type="dcterms:W3CDTF">2017-05-03T14:35:00Z</dcterms:modified>
</cp:coreProperties>
</file>