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27D9" w14:textId="77777777" w:rsidR="00076FB1" w:rsidRPr="000A67D9" w:rsidRDefault="00076FB1" w:rsidP="00076FB1">
      <w:pPr>
        <w:jc w:val="center"/>
        <w:rPr>
          <w:rFonts w:ascii="Comic Sans MS" w:hAnsi="Comic Sans MS"/>
          <w:sz w:val="24"/>
        </w:rPr>
      </w:pPr>
    </w:p>
    <w:p w14:paraId="51EB96C8" w14:textId="77777777" w:rsidR="000E31D8" w:rsidRPr="000A67D9" w:rsidRDefault="00196A60" w:rsidP="00511142">
      <w:pPr>
        <w:jc w:val="center"/>
        <w:rPr>
          <w:rFonts w:ascii="Comic Sans MS" w:hAnsi="Comic Sans MS"/>
          <w:b/>
          <w:snapToGrid w:val="0"/>
          <w:color w:val="FF0000"/>
          <w:sz w:val="24"/>
          <w:u w:val="single"/>
        </w:rPr>
      </w:pPr>
      <w:r>
        <w:rPr>
          <w:rFonts w:ascii="Comic Sans MS" w:hAnsi="Comic Sans MS"/>
          <w:b/>
          <w:snapToGrid w:val="0"/>
          <w:color w:val="FF0000"/>
          <w:sz w:val="24"/>
          <w:u w:val="single"/>
        </w:rPr>
        <w:t>Optique</w:t>
      </w:r>
    </w:p>
    <w:p w14:paraId="56046686" w14:textId="77777777" w:rsidR="00B63322" w:rsidRPr="000A67D9" w:rsidRDefault="00B63322" w:rsidP="00B63322">
      <w:pPr>
        <w:rPr>
          <w:rFonts w:ascii="Comic Sans MS" w:hAnsi="Comic Sans MS"/>
          <w:sz w:val="24"/>
        </w:rPr>
      </w:pPr>
    </w:p>
    <w:p w14:paraId="01DE03CA" w14:textId="77777777" w:rsidR="00196A60" w:rsidRPr="008851BF" w:rsidRDefault="00196A60" w:rsidP="00196A60">
      <w:pPr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 xml:space="preserve">L’indice de l’air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n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a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n’est que très légèrement supérieur à 1 et dépend de la température </w:t>
      </w:r>
      <m:oMath>
        <m:r>
          <w:rPr>
            <w:rFonts w:ascii="Cambria Math" w:hAnsi="Cambria Math"/>
            <w:sz w:val="16"/>
            <w:szCs w:val="16"/>
          </w:rPr>
          <m:t>T</m:t>
        </m:r>
      </m:oMath>
      <w:r w:rsidRPr="008851BF">
        <w:rPr>
          <w:rFonts w:ascii="Comic Sans MS" w:hAnsi="Comic Sans MS"/>
          <w:sz w:val="16"/>
          <w:szCs w:val="16"/>
        </w:rPr>
        <w:t xml:space="preserve"> et de la pression </w:t>
      </w:r>
      <m:oMath>
        <m:r>
          <w:rPr>
            <w:rFonts w:ascii="Cambria Math" w:hAnsi="Cambria Math"/>
            <w:sz w:val="16"/>
            <w:szCs w:val="16"/>
          </w:rPr>
          <m:t>P</m:t>
        </m:r>
      </m:oMath>
      <w:r w:rsidRPr="008851BF">
        <w:rPr>
          <w:rFonts w:ascii="Comic Sans MS" w:hAnsi="Comic Sans MS"/>
          <w:sz w:val="16"/>
          <w:szCs w:val="16"/>
        </w:rPr>
        <w:t xml:space="preserve">. Sa mesure requiert une méthode interférométrique. L’interféromètre de Rayleigh utilisé comporte deux tubes cylindriques parallèles identiques de grande longueur </w:t>
      </w:r>
      <m:oMath>
        <m:r>
          <w:rPr>
            <w:rFonts w:ascii="Cambria Math" w:hAnsi="Cambria Math"/>
            <w:sz w:val="16"/>
            <w:szCs w:val="16"/>
          </w:rPr>
          <m:t>l</m:t>
        </m:r>
      </m:oMath>
      <w:r w:rsidRPr="008851BF">
        <w:rPr>
          <w:rFonts w:ascii="Comic Sans MS" w:hAnsi="Comic Sans MS"/>
          <w:sz w:val="16"/>
          <w:szCs w:val="16"/>
        </w:rPr>
        <w:t xml:space="preserve">, initialement ouvert à l’atmosphère par deux valves. Ils sont fermés à leurs extrémités par des opercules en verre optiquement plans. La face d’entrée de l’interféromètre est éclairée par une source lumineuse monochromatique de longueur d’onde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λ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dans le vide éclairant une fente (S) très fine horizontale placée au foyer d’une lentille (L</w:t>
      </w:r>
      <w:r w:rsidRPr="008851BF">
        <w:rPr>
          <w:rFonts w:ascii="Comic Sans MS" w:hAnsi="Comic Sans MS"/>
          <w:sz w:val="16"/>
          <w:szCs w:val="16"/>
          <w:vertAlign w:val="subscript"/>
        </w:rPr>
        <w:t>c</w:t>
      </w:r>
      <w:r w:rsidRPr="008851BF">
        <w:rPr>
          <w:rFonts w:ascii="Comic Sans MS" w:hAnsi="Comic Sans MS"/>
          <w:sz w:val="16"/>
          <w:szCs w:val="16"/>
        </w:rPr>
        <w:t>) permettant ensuite d’obtenir un pinceau de lumière parallèles constitué de rayons en phases en entrant dans les tubes. Deux fentes d’Young parallèles (S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>) et (S</w:t>
      </w:r>
      <w:r w:rsidRPr="008851BF">
        <w:rPr>
          <w:rFonts w:ascii="Comic Sans MS" w:hAnsi="Comic Sans MS"/>
          <w:sz w:val="16"/>
          <w:szCs w:val="16"/>
          <w:vertAlign w:val="subscript"/>
        </w:rPr>
        <w:t>2</w:t>
      </w:r>
      <w:r w:rsidRPr="008851BF">
        <w:rPr>
          <w:rFonts w:ascii="Comic Sans MS" w:hAnsi="Comic Sans MS"/>
          <w:sz w:val="16"/>
          <w:szCs w:val="16"/>
        </w:rPr>
        <w:t>) horizontales très fines laissent passer le faisceau à la sortie des tubes (T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>) et (T</w:t>
      </w:r>
      <w:r w:rsidRPr="008851BF">
        <w:rPr>
          <w:rFonts w:ascii="Comic Sans MS" w:hAnsi="Comic Sans MS"/>
          <w:sz w:val="16"/>
          <w:szCs w:val="16"/>
          <w:vertAlign w:val="subscript"/>
        </w:rPr>
        <w:t>2</w:t>
      </w:r>
      <w:r w:rsidRPr="008851BF">
        <w:rPr>
          <w:rFonts w:ascii="Comic Sans MS" w:hAnsi="Comic Sans MS"/>
          <w:sz w:val="16"/>
          <w:szCs w:val="16"/>
        </w:rPr>
        <w:t>).</w:t>
      </w:r>
    </w:p>
    <w:p w14:paraId="3D441F72" w14:textId="77777777" w:rsidR="00196A60" w:rsidRPr="008851BF" w:rsidRDefault="00196A60" w:rsidP="00196A60">
      <w:pPr>
        <w:jc w:val="center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noProof/>
          <w:sz w:val="16"/>
          <w:szCs w:val="16"/>
        </w:rPr>
        <w:drawing>
          <wp:inline distT="0" distB="0" distL="0" distR="0" wp14:anchorId="1850D847" wp14:editId="05857449">
            <wp:extent cx="5145677" cy="204787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211" cy="20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7721B1" w14:textId="77777777" w:rsidR="00196A60" w:rsidRPr="008851BF" w:rsidRDefault="00196A60" w:rsidP="00196A60">
      <w:pPr>
        <w:pStyle w:val="Paragraphedeliste"/>
        <w:widowControl/>
        <w:numPr>
          <w:ilvl w:val="0"/>
          <w:numId w:val="39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>Quelle est, lorsque (T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>) et (T</w:t>
      </w:r>
      <w:r w:rsidRPr="008851BF">
        <w:rPr>
          <w:rFonts w:ascii="Comic Sans MS" w:hAnsi="Comic Sans MS"/>
          <w:sz w:val="16"/>
          <w:szCs w:val="16"/>
          <w:vertAlign w:val="subscript"/>
        </w:rPr>
        <w:t>2</w:t>
      </w:r>
      <w:r w:rsidRPr="008851BF">
        <w:rPr>
          <w:rFonts w:ascii="Comic Sans MS" w:hAnsi="Comic Sans MS"/>
          <w:sz w:val="16"/>
          <w:szCs w:val="16"/>
        </w:rPr>
        <w:t xml:space="preserve">) sont ouverts, la différence de marche en un point M de l’écran repéré par la variable </w:t>
      </w:r>
      <m:oMath>
        <m:r>
          <w:rPr>
            <w:rFonts w:ascii="Cambria Math" w:hAnsi="Cambria Math"/>
            <w:sz w:val="16"/>
            <w:szCs w:val="16"/>
          </w:rPr>
          <m:t>x</m:t>
        </m:r>
      </m:oMath>
      <w:r w:rsidRPr="008851BF">
        <w:rPr>
          <w:rFonts w:ascii="Comic Sans MS" w:hAnsi="Comic Sans MS"/>
          <w:sz w:val="16"/>
          <w:szCs w:val="16"/>
        </w:rPr>
        <w:t xml:space="preserve">. On supposera </w:t>
      </w:r>
      <m:oMath>
        <m:r>
          <w:rPr>
            <w:rFonts w:ascii="Cambria Math" w:hAnsi="Cambria Math"/>
            <w:sz w:val="16"/>
            <w:szCs w:val="16"/>
          </w:rPr>
          <m:t>D≫x</m:t>
        </m:r>
      </m:oMath>
      <w:r w:rsidRPr="008851BF">
        <w:rPr>
          <w:rFonts w:ascii="Comic Sans MS" w:hAnsi="Comic Sans MS"/>
          <w:sz w:val="16"/>
          <w:szCs w:val="16"/>
        </w:rPr>
        <w:t xml:space="preserve"> et </w:t>
      </w:r>
      <m:oMath>
        <m:r>
          <w:rPr>
            <w:rFonts w:ascii="Cambria Math" w:hAnsi="Cambria Math"/>
            <w:sz w:val="16"/>
            <w:szCs w:val="16"/>
          </w:rPr>
          <m:t>D≫d</m:t>
        </m:r>
      </m:oMath>
      <w:r w:rsidRPr="008851BF">
        <w:rPr>
          <w:rFonts w:ascii="Comic Sans MS" w:hAnsi="Comic Sans MS"/>
          <w:sz w:val="16"/>
          <w:szCs w:val="16"/>
        </w:rPr>
        <w:t>.</w:t>
      </w:r>
    </w:p>
    <w:p w14:paraId="6A548CDE" w14:textId="77777777" w:rsidR="00196A60" w:rsidRPr="008851BF" w:rsidRDefault="00196A60" w:rsidP="00196A60">
      <w:pPr>
        <w:pStyle w:val="Paragraphedeliste"/>
        <w:widowControl/>
        <w:numPr>
          <w:ilvl w:val="0"/>
          <w:numId w:val="39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 xml:space="preserve">Quelle est la différence de chemin optique (ou différence de marche)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δ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au centre C de l’écran et l’ordre d’interférence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p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correspondant lorsque (T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>) et (T</w:t>
      </w:r>
      <w:r w:rsidRPr="008851BF">
        <w:rPr>
          <w:rFonts w:ascii="Comic Sans MS" w:hAnsi="Comic Sans MS"/>
          <w:sz w:val="16"/>
          <w:szCs w:val="16"/>
          <w:vertAlign w:val="subscript"/>
        </w:rPr>
        <w:t>2</w:t>
      </w:r>
      <w:r w:rsidRPr="008851BF">
        <w:rPr>
          <w:rFonts w:ascii="Comic Sans MS" w:hAnsi="Comic Sans MS"/>
          <w:sz w:val="16"/>
          <w:szCs w:val="16"/>
        </w:rPr>
        <w:t xml:space="preserve">) sont ouverts ? </w:t>
      </w:r>
    </w:p>
    <w:p w14:paraId="48AD0D5F" w14:textId="77777777" w:rsidR="00196A60" w:rsidRPr="008851BF" w:rsidRDefault="00196A60" w:rsidP="00196A60">
      <w:pPr>
        <w:pStyle w:val="Paragraphedeliste"/>
        <w:widowControl/>
        <w:numPr>
          <w:ilvl w:val="0"/>
          <w:numId w:val="39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>On vide très progressivement le tube (T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>) au moyen d’une pompe à vide puis on ferme la valve. Dans quel sens voit-on défiler les franges sur l’écran ?</w:t>
      </w:r>
    </w:p>
    <w:p w14:paraId="31E6BE7E" w14:textId="77777777" w:rsidR="00196A60" w:rsidRPr="008851BF" w:rsidRDefault="00196A60" w:rsidP="00196A60">
      <w:pPr>
        <w:pStyle w:val="Paragraphedeliste"/>
        <w:widowControl/>
        <w:numPr>
          <w:ilvl w:val="0"/>
          <w:numId w:val="39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>Exprimer la nouvelle différence de marche une fois T</w:t>
      </w:r>
      <w:r w:rsidRPr="008851BF">
        <w:rPr>
          <w:rFonts w:ascii="Comic Sans MS" w:hAnsi="Comic Sans MS"/>
          <w:sz w:val="16"/>
          <w:szCs w:val="16"/>
          <w:vertAlign w:val="subscript"/>
        </w:rPr>
        <w:t>1</w:t>
      </w:r>
      <w:r w:rsidRPr="008851BF">
        <w:rPr>
          <w:rFonts w:ascii="Comic Sans MS" w:hAnsi="Comic Sans MS"/>
          <w:sz w:val="16"/>
          <w:szCs w:val="16"/>
        </w:rPr>
        <w:t xml:space="preserve"> vidé. Donner également la différence de marche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δ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/>
            <w:sz w:val="16"/>
            <w:szCs w:val="16"/>
          </w:rPr>
          <m:t>'</m:t>
        </m:r>
      </m:oMath>
      <w:r w:rsidRPr="008851BF">
        <w:rPr>
          <w:rFonts w:ascii="Comic Sans MS" w:hAnsi="Comic Sans MS"/>
          <w:sz w:val="16"/>
          <w:szCs w:val="16"/>
        </w:rPr>
        <w:t xml:space="preserve"> et l’ordre d’interférence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p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/>
            <w:sz w:val="16"/>
            <w:szCs w:val="16"/>
          </w:rPr>
          <m:t>'</m:t>
        </m:r>
      </m:oMath>
      <w:r w:rsidRPr="008851BF">
        <w:rPr>
          <w:rFonts w:ascii="Comic Sans MS" w:hAnsi="Comic Sans MS"/>
          <w:sz w:val="16"/>
          <w:szCs w:val="16"/>
        </w:rPr>
        <w:t xml:space="preserve">  au centre dans cette configuration. On notera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n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a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l’indice de l’air</w:t>
      </w:r>
    </w:p>
    <w:p w14:paraId="7C26BE76" w14:textId="77777777" w:rsidR="00196A60" w:rsidRDefault="00196A60" w:rsidP="00196A60">
      <w:pPr>
        <w:pStyle w:val="Paragraphedeliste"/>
        <w:widowControl/>
        <w:numPr>
          <w:ilvl w:val="0"/>
          <w:numId w:val="39"/>
        </w:numPr>
        <w:spacing w:after="200"/>
        <w:ind w:right="0"/>
        <w:rPr>
          <w:rFonts w:ascii="Comic Sans MS" w:hAnsi="Comic Sans MS"/>
          <w:sz w:val="16"/>
          <w:szCs w:val="16"/>
        </w:rPr>
      </w:pPr>
      <w:r w:rsidRPr="008851BF">
        <w:rPr>
          <w:rFonts w:ascii="Comic Sans MS" w:hAnsi="Comic Sans MS"/>
          <w:sz w:val="16"/>
          <w:szCs w:val="16"/>
        </w:rPr>
        <w:t xml:space="preserve">Le comptage du nombre de franges brillantes </w:t>
      </w:r>
      <m:oMath>
        <m:r>
          <w:rPr>
            <w:rFonts w:ascii="Cambria Math" w:hAnsi="Cambria Math"/>
            <w:sz w:val="16"/>
            <w:szCs w:val="16"/>
          </w:rPr>
          <m:t>N</m:t>
        </m:r>
      </m:oMath>
      <w:r w:rsidRPr="008851BF">
        <w:rPr>
          <w:rFonts w:ascii="Comic Sans MS" w:hAnsi="Comic Sans MS"/>
          <w:sz w:val="16"/>
          <w:szCs w:val="16"/>
        </w:rPr>
        <w:t xml:space="preserve"> ayant défilés en C lors d’une mesure faite à 20°C a donné </w:t>
      </w:r>
      <m:oMath>
        <m:r>
          <w:rPr>
            <w:rFonts w:ascii="Cambria Math" w:hAnsi="Cambria Math"/>
            <w:sz w:val="16"/>
            <w:szCs w:val="16"/>
          </w:rPr>
          <m:t>N</m:t>
        </m:r>
        <m:r>
          <w:rPr>
            <w:rFonts w:ascii="Cambria Math" w:hAnsi="Comic Sans MS"/>
            <w:sz w:val="16"/>
            <w:szCs w:val="16"/>
          </w:rPr>
          <m:t>=98</m:t>
        </m:r>
      </m:oMath>
      <w:r w:rsidRPr="008851BF">
        <w:rPr>
          <w:rFonts w:ascii="Comic Sans MS" w:hAnsi="Comic Sans MS"/>
          <w:sz w:val="16"/>
          <w:szCs w:val="16"/>
        </w:rPr>
        <w:t xml:space="preserve"> pour </w:t>
      </w:r>
      <m:oMath>
        <m:r>
          <w:rPr>
            <w:rFonts w:ascii="Cambria Math" w:hAnsi="Cambria Math"/>
            <w:sz w:val="16"/>
            <w:szCs w:val="16"/>
          </w:rPr>
          <m:t>l</m:t>
        </m:r>
        <m:r>
          <w:rPr>
            <w:rFonts w:ascii="Cambria Math" w:hAnsi="Comic Sans MS"/>
            <w:sz w:val="16"/>
            <w:szCs w:val="16"/>
          </w:rPr>
          <m:t>=20</m:t>
        </m:r>
        <m:r>
          <w:rPr>
            <w:rFonts w:ascii="Cambria Math" w:hAnsi="Cambria Math"/>
            <w:sz w:val="16"/>
            <w:szCs w:val="16"/>
          </w:rPr>
          <m:t>cm</m:t>
        </m:r>
      </m:oMath>
      <w:r w:rsidRPr="008851BF">
        <w:rPr>
          <w:rFonts w:ascii="Comic Sans MS" w:hAnsi="Comic Sans MS"/>
          <w:sz w:val="16"/>
          <w:szCs w:val="16"/>
        </w:rPr>
        <w:t xml:space="preserve"> avec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λ</m:t>
            </m:r>
          </m:e>
          <m:sub>
            <m:r>
              <w:rPr>
                <w:rFonts w:ascii="Cambria Math" w:hAnsi="Comic Sans MS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/>
            <w:sz w:val="16"/>
            <w:szCs w:val="16"/>
          </w:rPr>
          <m:t>=546,10</m:t>
        </m:r>
        <m:r>
          <w:rPr>
            <w:rFonts w:ascii="Cambria Math" w:hAnsi="Cambria Math"/>
            <w:sz w:val="16"/>
            <w:szCs w:val="16"/>
          </w:rPr>
          <m:t>nm</m:t>
        </m:r>
      </m:oMath>
      <w:r w:rsidRPr="008851BF">
        <w:rPr>
          <w:rFonts w:ascii="Comic Sans MS" w:hAnsi="Comic Sans MS"/>
          <w:sz w:val="16"/>
          <w:szCs w:val="16"/>
        </w:rPr>
        <w:t xml:space="preserve">. En déduire alors </w:t>
      </w:r>
      <m:oMath>
        <m:sSub>
          <m:sSubPr>
            <m:ctrlPr>
              <w:rPr>
                <w:rFonts w:ascii="Cambria Math" w:hAnsi="Comic Sans MS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n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a</m:t>
            </m:r>
          </m:sub>
        </m:sSub>
      </m:oMath>
      <w:r w:rsidRPr="008851BF">
        <w:rPr>
          <w:rFonts w:ascii="Comic Sans MS" w:hAnsi="Comic Sans MS"/>
          <w:sz w:val="16"/>
          <w:szCs w:val="16"/>
        </w:rPr>
        <w:t xml:space="preserve"> dans ces conditions.</w:t>
      </w:r>
    </w:p>
    <w:p w14:paraId="7565BB23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5AC91ABC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70138339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379E153F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46A1EF52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4D670A09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04F8CEAB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581D2FF7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72C5F942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p w14:paraId="2FF853B6" w14:textId="77777777" w:rsidR="0080511F" w:rsidRPr="000A67D9" w:rsidRDefault="0080511F" w:rsidP="001C79B2">
      <w:pPr>
        <w:rPr>
          <w:rFonts w:ascii="Comic Sans MS" w:hAnsi="Comic Sans MS"/>
          <w:sz w:val="24"/>
        </w:rPr>
      </w:pPr>
    </w:p>
    <w:sectPr w:rsidR="0080511F" w:rsidRPr="000A67D9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6C45" w14:textId="77777777" w:rsidR="00E16DFE" w:rsidRDefault="00E16DFE" w:rsidP="0084431B">
      <w:r>
        <w:separator/>
      </w:r>
    </w:p>
  </w:endnote>
  <w:endnote w:type="continuationSeparator" w:id="0">
    <w:p w14:paraId="05948651" w14:textId="77777777" w:rsidR="00E16DFE" w:rsidRDefault="00E16DFE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DA4A8" w14:textId="77777777" w:rsidR="00E16DFE" w:rsidRDefault="00E16DFE" w:rsidP="0084431B">
      <w:r>
        <w:separator/>
      </w:r>
    </w:p>
  </w:footnote>
  <w:footnote w:type="continuationSeparator" w:id="0">
    <w:p w14:paraId="61EB14E4" w14:textId="77777777" w:rsidR="00E16DFE" w:rsidRDefault="00E16DFE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962F" w14:textId="77777777" w:rsidR="00B92812" w:rsidRDefault="00E16DFE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586B58EF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720F03F7" w14:textId="77777777"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51114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</w:t>
                        </w:r>
                        <w:r w:rsidR="004D0D0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</w:t>
                        </w:r>
                        <w:r w:rsidR="00196A60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14:paraId="06165C8C" w14:textId="77777777"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293FB360" wp14:editId="0BD12898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740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1282F"/>
    <w:multiLevelType w:val="multilevel"/>
    <w:tmpl w:val="46AE08FC"/>
    <w:numStyleLink w:val="StyleHirarchisation"/>
  </w:abstractNum>
  <w:abstractNum w:abstractNumId="12" w15:restartNumberingAfterBreak="0">
    <w:nsid w:val="423B08E9"/>
    <w:multiLevelType w:val="multilevel"/>
    <w:tmpl w:val="46AE08FC"/>
    <w:numStyleLink w:val="StyleHirarchisation"/>
  </w:abstractNum>
  <w:abstractNum w:abstractNumId="13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B72D5"/>
    <w:multiLevelType w:val="multilevel"/>
    <w:tmpl w:val="46AE08FC"/>
    <w:numStyleLink w:val="StyleHirarchisation"/>
  </w:abstractNum>
  <w:abstractNum w:abstractNumId="1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7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4145E"/>
    <w:multiLevelType w:val="multilevel"/>
    <w:tmpl w:val="46AE08FC"/>
    <w:numStyleLink w:val="StyleHirarchisation"/>
  </w:abstractNum>
  <w:abstractNum w:abstractNumId="22" w15:restartNumberingAfterBreak="0">
    <w:nsid w:val="5A787CA8"/>
    <w:multiLevelType w:val="multilevel"/>
    <w:tmpl w:val="46AE08FC"/>
    <w:numStyleLink w:val="StyleHirarchisation"/>
  </w:abstractNum>
  <w:abstractNum w:abstractNumId="23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4" w15:restartNumberingAfterBreak="0">
    <w:nsid w:val="5B3A0961"/>
    <w:multiLevelType w:val="multilevel"/>
    <w:tmpl w:val="46AE08FC"/>
    <w:numStyleLink w:val="StyleHirarchisation"/>
  </w:abstractNum>
  <w:abstractNum w:abstractNumId="2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850FE"/>
    <w:multiLevelType w:val="hybridMultilevel"/>
    <w:tmpl w:val="8C7CD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401F2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0C556C"/>
    <w:multiLevelType w:val="multilevel"/>
    <w:tmpl w:val="46AE08FC"/>
    <w:numStyleLink w:val="StyleHirarchisation"/>
  </w:abstractNum>
  <w:abstractNum w:abstractNumId="32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3" w15:restartNumberingAfterBreak="0">
    <w:nsid w:val="6CFE1313"/>
    <w:multiLevelType w:val="multilevel"/>
    <w:tmpl w:val="46AE08FC"/>
    <w:numStyleLink w:val="StyleHirarchisation"/>
  </w:abstractNum>
  <w:abstractNum w:abstractNumId="34" w15:restartNumberingAfterBreak="0">
    <w:nsid w:val="6D911115"/>
    <w:multiLevelType w:val="multilevel"/>
    <w:tmpl w:val="46AE08FC"/>
    <w:numStyleLink w:val="StyleHirarchisation"/>
  </w:abstractNum>
  <w:abstractNum w:abstractNumId="35" w15:restartNumberingAfterBreak="0">
    <w:nsid w:val="6F607C84"/>
    <w:multiLevelType w:val="hybridMultilevel"/>
    <w:tmpl w:val="6630C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D3D9D"/>
    <w:multiLevelType w:val="multilevel"/>
    <w:tmpl w:val="46AE08FC"/>
    <w:numStyleLink w:val="StyleHirarchisation"/>
  </w:abstractNum>
  <w:abstractNum w:abstractNumId="38" w15:restartNumberingAfterBreak="0">
    <w:nsid w:val="777B7EA5"/>
    <w:multiLevelType w:val="multilevel"/>
    <w:tmpl w:val="46AE08FC"/>
    <w:numStyleLink w:val="StyleHirarchisation"/>
  </w:abstractNum>
  <w:num w:numId="1" w16cid:durableId="1021669243">
    <w:abstractNumId w:val="14"/>
  </w:num>
  <w:num w:numId="2" w16cid:durableId="1322855255">
    <w:abstractNumId w:val="16"/>
  </w:num>
  <w:num w:numId="3" w16cid:durableId="1253125610">
    <w:abstractNumId w:val="0"/>
  </w:num>
  <w:num w:numId="4" w16cid:durableId="1719284743">
    <w:abstractNumId w:val="33"/>
  </w:num>
  <w:num w:numId="5" w16cid:durableId="825896340">
    <w:abstractNumId w:val="37"/>
  </w:num>
  <w:num w:numId="6" w16cid:durableId="1395348001">
    <w:abstractNumId w:val="34"/>
  </w:num>
  <w:num w:numId="7" w16cid:durableId="188034183">
    <w:abstractNumId w:val="25"/>
  </w:num>
  <w:num w:numId="8" w16cid:durableId="5643299">
    <w:abstractNumId w:val="20"/>
  </w:num>
  <w:num w:numId="9" w16cid:durableId="38553614">
    <w:abstractNumId w:val="9"/>
  </w:num>
  <w:num w:numId="10" w16cid:durableId="808783428">
    <w:abstractNumId w:val="31"/>
  </w:num>
  <w:num w:numId="11" w16cid:durableId="759058412">
    <w:abstractNumId w:val="1"/>
  </w:num>
  <w:num w:numId="12" w16cid:durableId="316110432">
    <w:abstractNumId w:val="32"/>
  </w:num>
  <w:num w:numId="13" w16cid:durableId="2070758781">
    <w:abstractNumId w:val="5"/>
  </w:num>
  <w:num w:numId="14" w16cid:durableId="1096174277">
    <w:abstractNumId w:val="15"/>
  </w:num>
  <w:num w:numId="15" w16cid:durableId="98183811">
    <w:abstractNumId w:val="6"/>
  </w:num>
  <w:num w:numId="16" w16cid:durableId="439959908">
    <w:abstractNumId w:val="22"/>
  </w:num>
  <w:num w:numId="17" w16cid:durableId="572274651">
    <w:abstractNumId w:val="19"/>
  </w:num>
  <w:num w:numId="18" w16cid:durableId="413556262">
    <w:abstractNumId w:val="29"/>
  </w:num>
  <w:num w:numId="19" w16cid:durableId="21833678">
    <w:abstractNumId w:val="7"/>
  </w:num>
  <w:num w:numId="20" w16cid:durableId="1553082752">
    <w:abstractNumId w:val="24"/>
  </w:num>
  <w:num w:numId="21" w16cid:durableId="488982992">
    <w:abstractNumId w:val="17"/>
  </w:num>
  <w:num w:numId="22" w16cid:durableId="657852806">
    <w:abstractNumId w:val="10"/>
  </w:num>
  <w:num w:numId="23" w16cid:durableId="1449203663">
    <w:abstractNumId w:val="12"/>
  </w:num>
  <w:num w:numId="24" w16cid:durableId="1237471109">
    <w:abstractNumId w:val="38"/>
  </w:num>
  <w:num w:numId="25" w16cid:durableId="1194685865">
    <w:abstractNumId w:val="4"/>
  </w:num>
  <w:num w:numId="26" w16cid:durableId="1161118166">
    <w:abstractNumId w:val="21"/>
  </w:num>
  <w:num w:numId="27" w16cid:durableId="1766068660">
    <w:abstractNumId w:val="28"/>
  </w:num>
  <w:num w:numId="28" w16cid:durableId="1341350421">
    <w:abstractNumId w:val="13"/>
  </w:num>
  <w:num w:numId="29" w16cid:durableId="544833370">
    <w:abstractNumId w:val="23"/>
  </w:num>
  <w:num w:numId="30" w16cid:durableId="777801095">
    <w:abstractNumId w:val="11"/>
  </w:num>
  <w:num w:numId="31" w16cid:durableId="425152637">
    <w:abstractNumId w:val="2"/>
  </w:num>
  <w:num w:numId="32" w16cid:durableId="1997411255">
    <w:abstractNumId w:val="36"/>
  </w:num>
  <w:num w:numId="33" w16cid:durableId="1245145557">
    <w:abstractNumId w:val="18"/>
  </w:num>
  <w:num w:numId="34" w16cid:durableId="667901540">
    <w:abstractNumId w:val="30"/>
  </w:num>
  <w:num w:numId="35" w16cid:durableId="1302269300">
    <w:abstractNumId w:val="27"/>
  </w:num>
  <w:num w:numId="36" w16cid:durableId="1066494695">
    <w:abstractNumId w:val="8"/>
  </w:num>
  <w:num w:numId="37" w16cid:durableId="445079302">
    <w:abstractNumId w:val="26"/>
  </w:num>
  <w:num w:numId="38" w16cid:durableId="613682630">
    <w:abstractNumId w:val="35"/>
  </w:num>
  <w:num w:numId="39" w16cid:durableId="1388533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830F7"/>
    <w:rsid w:val="00083792"/>
    <w:rsid w:val="000A67D9"/>
    <w:rsid w:val="000D3B8A"/>
    <w:rsid w:val="000E31D8"/>
    <w:rsid w:val="00101421"/>
    <w:rsid w:val="00107FD3"/>
    <w:rsid w:val="001168AE"/>
    <w:rsid w:val="00121195"/>
    <w:rsid w:val="00125137"/>
    <w:rsid w:val="00165FE3"/>
    <w:rsid w:val="00174E8B"/>
    <w:rsid w:val="001801D9"/>
    <w:rsid w:val="00185A72"/>
    <w:rsid w:val="00196A60"/>
    <w:rsid w:val="001A7238"/>
    <w:rsid w:val="001B0430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2F2EC5"/>
    <w:rsid w:val="00380DCA"/>
    <w:rsid w:val="003816C7"/>
    <w:rsid w:val="003824B2"/>
    <w:rsid w:val="003C1079"/>
    <w:rsid w:val="003D20E5"/>
    <w:rsid w:val="00403ECC"/>
    <w:rsid w:val="004055E0"/>
    <w:rsid w:val="00422AED"/>
    <w:rsid w:val="00446C36"/>
    <w:rsid w:val="004545C4"/>
    <w:rsid w:val="00461443"/>
    <w:rsid w:val="00462AF6"/>
    <w:rsid w:val="00465B14"/>
    <w:rsid w:val="004A3E8B"/>
    <w:rsid w:val="004B0C55"/>
    <w:rsid w:val="004D0D02"/>
    <w:rsid w:val="004F3CBD"/>
    <w:rsid w:val="005074ED"/>
    <w:rsid w:val="0051083A"/>
    <w:rsid w:val="00511142"/>
    <w:rsid w:val="00521643"/>
    <w:rsid w:val="005413A4"/>
    <w:rsid w:val="00542EBF"/>
    <w:rsid w:val="0054310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31A48"/>
    <w:rsid w:val="00657514"/>
    <w:rsid w:val="0067226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0511F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87CBE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1712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AE733A"/>
    <w:rsid w:val="00AE7C6A"/>
    <w:rsid w:val="00B06879"/>
    <w:rsid w:val="00B50428"/>
    <w:rsid w:val="00B63322"/>
    <w:rsid w:val="00B76A74"/>
    <w:rsid w:val="00B83FE9"/>
    <w:rsid w:val="00BA30E4"/>
    <w:rsid w:val="00BC50AF"/>
    <w:rsid w:val="00BE44D8"/>
    <w:rsid w:val="00BF2E85"/>
    <w:rsid w:val="00BF3E5D"/>
    <w:rsid w:val="00C0281B"/>
    <w:rsid w:val="00C151B3"/>
    <w:rsid w:val="00C2386F"/>
    <w:rsid w:val="00C23DD2"/>
    <w:rsid w:val="00C37E7D"/>
    <w:rsid w:val="00C57ED9"/>
    <w:rsid w:val="00C86FAF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16DFE"/>
    <w:rsid w:val="00E35450"/>
    <w:rsid w:val="00E46C49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E1D7B"/>
    <w:rsid w:val="00EF6E3F"/>
    <w:rsid w:val="00F1116F"/>
    <w:rsid w:val="00F30460"/>
    <w:rsid w:val="00F36B5C"/>
    <w:rsid w:val="00F57BA0"/>
    <w:rsid w:val="00FA04A2"/>
    <w:rsid w:val="00FB1388"/>
    <w:rsid w:val="00FE08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FD72F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6554B"/>
    <w:rsid w:val="001A2DC0"/>
    <w:rsid w:val="001A60B7"/>
    <w:rsid w:val="001F1CD0"/>
    <w:rsid w:val="001F2CA9"/>
    <w:rsid w:val="002B7E95"/>
    <w:rsid w:val="002F4EC8"/>
    <w:rsid w:val="00326E04"/>
    <w:rsid w:val="0037372A"/>
    <w:rsid w:val="003B495F"/>
    <w:rsid w:val="003F0F2D"/>
    <w:rsid w:val="004E4E04"/>
    <w:rsid w:val="005A6578"/>
    <w:rsid w:val="005B0809"/>
    <w:rsid w:val="005C6F8E"/>
    <w:rsid w:val="005D33B3"/>
    <w:rsid w:val="005F4D98"/>
    <w:rsid w:val="006B6148"/>
    <w:rsid w:val="006C7D9B"/>
    <w:rsid w:val="006E7EBB"/>
    <w:rsid w:val="006F6713"/>
    <w:rsid w:val="007069BC"/>
    <w:rsid w:val="00753F02"/>
    <w:rsid w:val="00826897"/>
    <w:rsid w:val="008379E0"/>
    <w:rsid w:val="00880BB2"/>
    <w:rsid w:val="008A2F4E"/>
    <w:rsid w:val="008C2166"/>
    <w:rsid w:val="009021A1"/>
    <w:rsid w:val="009037DB"/>
    <w:rsid w:val="00947A9C"/>
    <w:rsid w:val="009A4D5D"/>
    <w:rsid w:val="00A81303"/>
    <w:rsid w:val="00A919D2"/>
    <w:rsid w:val="00AA7593"/>
    <w:rsid w:val="00B304EF"/>
    <w:rsid w:val="00C20D9E"/>
    <w:rsid w:val="00C83541"/>
    <w:rsid w:val="00D341A4"/>
    <w:rsid w:val="00D37DE0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8268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Planche31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48</cp:revision>
  <dcterms:created xsi:type="dcterms:W3CDTF">2016-04-14T14:30:00Z</dcterms:created>
  <dcterms:modified xsi:type="dcterms:W3CDTF">2022-06-09T12:32:00Z</dcterms:modified>
</cp:coreProperties>
</file>