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EA901" w14:textId="1E4B3B3A" w:rsidR="006B60C2" w:rsidRPr="00757B2A" w:rsidRDefault="002B4390" w:rsidP="002B4390">
      <w:p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>On considère le circuit ci-dessous :</w:t>
      </w:r>
    </w:p>
    <w:p w14:paraId="788A6614" w14:textId="6ECF0CF4" w:rsidR="002B4390" w:rsidRPr="00757B2A" w:rsidRDefault="002B4390" w:rsidP="002B4390">
      <w:pPr>
        <w:jc w:val="center"/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noProof/>
          <w:sz w:val="22"/>
          <w:szCs w:val="22"/>
        </w:rPr>
        <w:drawing>
          <wp:inline distT="0" distB="0" distL="0" distR="0" wp14:anchorId="24B93B14" wp14:editId="37591032">
            <wp:extent cx="1409700" cy="1249680"/>
            <wp:effectExtent l="0" t="0" r="0" b="0"/>
            <wp:docPr id="12491698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76035" w14:textId="45555A59" w:rsidR="002B4390" w:rsidRPr="00757B2A" w:rsidRDefault="002B4390" w:rsidP="002B4390">
      <w:p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 xml:space="preserve">L’association série du générateur de tension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th</m:t>
            </m:r>
          </m:sub>
        </m:sSub>
      </m:oMath>
      <w:r w:rsidRPr="00757B2A">
        <w:rPr>
          <w:rFonts w:ascii="Century" w:hAnsi="Century"/>
          <w:sz w:val="22"/>
          <w:szCs w:val="22"/>
        </w:rPr>
        <w:t xml:space="preserve"> et de la résistance correspond au modèle de Thévenin en sortie d’un amplificateur de puissance.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u</m:t>
            </m:r>
          </m:sub>
        </m:sSub>
      </m:oMath>
      <w:r w:rsidRPr="00757B2A">
        <w:rPr>
          <w:rFonts w:ascii="Century" w:hAnsi="Century"/>
          <w:sz w:val="22"/>
          <w:szCs w:val="22"/>
        </w:rPr>
        <w:t xml:space="preserve"> </w:t>
      </w:r>
      <w:proofErr w:type="gramStart"/>
      <w:r w:rsidRPr="00757B2A">
        <w:rPr>
          <w:rFonts w:ascii="Century" w:hAnsi="Century"/>
          <w:sz w:val="22"/>
          <w:szCs w:val="22"/>
        </w:rPr>
        <w:t>est</w:t>
      </w:r>
      <w:proofErr w:type="gramEnd"/>
      <w:r w:rsidRPr="00757B2A">
        <w:rPr>
          <w:rFonts w:ascii="Century" w:hAnsi="Century"/>
          <w:sz w:val="22"/>
          <w:szCs w:val="22"/>
        </w:rPr>
        <w:t xml:space="preserve"> la résistance de la charge utile à alimenter.</w:t>
      </w:r>
    </w:p>
    <w:p w14:paraId="15D1937F" w14:textId="2630E627" w:rsidR="002B4390" w:rsidRPr="00757B2A" w:rsidRDefault="002B4390" w:rsidP="002B4390">
      <w:pPr>
        <w:pStyle w:val="Paragraphedeliste"/>
        <w:numPr>
          <w:ilvl w:val="0"/>
          <w:numId w:val="18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 xml:space="preserve">Donner l’expression de l’intensité du courant </w:t>
      </w:r>
      <m:oMath>
        <m:r>
          <w:rPr>
            <w:rFonts w:ascii="Cambria Math" w:hAnsi="Cambria Math"/>
            <w:sz w:val="22"/>
            <w:szCs w:val="22"/>
          </w:rPr>
          <m:t>I</m:t>
        </m:r>
      </m:oMath>
      <w:r w:rsidRPr="00757B2A">
        <w:rPr>
          <w:rFonts w:ascii="Century" w:hAnsi="Century"/>
          <w:sz w:val="22"/>
          <w:szCs w:val="22"/>
        </w:rPr>
        <w:t xml:space="preserve"> qui s’établit dans la maille</w:t>
      </w:r>
    </w:p>
    <w:p w14:paraId="634ECE3F" w14:textId="2C331FC5" w:rsidR="002B4390" w:rsidRPr="00757B2A" w:rsidRDefault="002B4390" w:rsidP="002B4390">
      <w:pPr>
        <w:pStyle w:val="Paragraphedeliste"/>
        <w:numPr>
          <w:ilvl w:val="0"/>
          <w:numId w:val="18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 xml:space="preserve">En déduire l’expression de la puissance absorbée par la charge utile en fonction de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th</m:t>
            </m:r>
          </m:sub>
        </m:sSub>
        <m:r>
          <w:rPr>
            <w:rFonts w:ascii="Cambria Math" w:hAnsi="Cambria Math"/>
            <w:sz w:val="22"/>
            <w:szCs w:val="22"/>
          </w:rPr>
          <m:t>,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th</m:t>
            </m:r>
          </m:sub>
        </m:sSub>
        <m:r>
          <w:rPr>
            <w:rFonts w:ascii="Cambria Math" w:hAnsi="Cambria Math"/>
            <w:sz w:val="22"/>
            <w:szCs w:val="22"/>
          </w:rPr>
          <m:t>,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u</m:t>
            </m:r>
          </m:sub>
        </m:sSub>
      </m:oMath>
    </w:p>
    <w:p w14:paraId="08A111E8" w14:textId="0D4C4E95" w:rsidR="002B4390" w:rsidRPr="00757B2A" w:rsidRDefault="002B4390" w:rsidP="002B4390">
      <w:pPr>
        <w:pStyle w:val="Paragraphedeliste"/>
        <w:numPr>
          <w:ilvl w:val="0"/>
          <w:numId w:val="18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 xml:space="preserve">Montrer alors qu’il existe une condition d’adaptation d’impédance </w:t>
      </w:r>
      <w:r w:rsidR="00757B2A" w:rsidRPr="00757B2A">
        <w:rPr>
          <w:rFonts w:ascii="Century" w:hAnsi="Century"/>
          <w:sz w:val="22"/>
          <w:szCs w:val="22"/>
        </w:rPr>
        <w:t xml:space="preserve">sur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u</m:t>
            </m:r>
          </m:sub>
        </m:sSub>
      </m:oMath>
      <w:r w:rsidR="00757B2A" w:rsidRPr="00757B2A">
        <w:rPr>
          <w:rFonts w:ascii="Century" w:hAnsi="Century"/>
          <w:sz w:val="22"/>
          <w:szCs w:val="22"/>
        </w:rPr>
        <w:t xml:space="preserve"> </w:t>
      </w:r>
      <w:r w:rsidRPr="00757B2A">
        <w:rPr>
          <w:rFonts w:ascii="Century" w:hAnsi="Century"/>
          <w:sz w:val="22"/>
          <w:szCs w:val="22"/>
        </w:rPr>
        <w:t>qu’il faut respecter afin que la charge absorbe un maximum de puissance.</w:t>
      </w:r>
    </w:p>
    <w:p w14:paraId="2044AD8E" w14:textId="01271FA1" w:rsidR="00757B2A" w:rsidRPr="00757B2A" w:rsidRDefault="00757B2A" w:rsidP="002B4390">
      <w:pPr>
        <w:pStyle w:val="Paragraphedeliste"/>
        <w:numPr>
          <w:ilvl w:val="0"/>
          <w:numId w:val="18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>Que devient le résultat précédent si l’on travaille en régime variable mais dans l’hypothèse de l’approximation des régimes quasi-stationnaire (ARQS)</w:t>
      </w:r>
    </w:p>
    <w:p w14:paraId="6F4B89D2" w14:textId="15F54148" w:rsidR="00757B2A" w:rsidRPr="00757B2A" w:rsidRDefault="00757B2A" w:rsidP="002B4390">
      <w:pPr>
        <w:pStyle w:val="Paragraphedeliste"/>
        <w:numPr>
          <w:ilvl w:val="0"/>
          <w:numId w:val="18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>Expliquer en quoi consiste l’ARQS</w:t>
      </w:r>
    </w:p>
    <w:p w14:paraId="02B6397F" w14:textId="77777777" w:rsidR="00757B2A" w:rsidRPr="00757B2A" w:rsidRDefault="00757B2A" w:rsidP="002B4390">
      <w:pPr>
        <w:pStyle w:val="Paragraphedeliste"/>
        <w:numPr>
          <w:ilvl w:val="0"/>
          <w:numId w:val="18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>Rappeler :</w:t>
      </w:r>
    </w:p>
    <w:p w14:paraId="3C0DB2EE" w14:textId="15647BFC" w:rsidR="00757B2A" w:rsidRPr="00757B2A" w:rsidRDefault="00757B2A" w:rsidP="00757B2A">
      <w:pPr>
        <w:pStyle w:val="Paragraphedeliste"/>
        <w:numPr>
          <w:ilvl w:val="0"/>
          <w:numId w:val="19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 xml:space="preserve">Les équations de maxwell </w:t>
      </w:r>
    </w:p>
    <w:p w14:paraId="1BCE0156" w14:textId="0CE9748E" w:rsidR="00757B2A" w:rsidRPr="00757B2A" w:rsidRDefault="00757B2A" w:rsidP="00757B2A">
      <w:pPr>
        <w:pStyle w:val="Paragraphedeliste"/>
        <w:numPr>
          <w:ilvl w:val="0"/>
          <w:numId w:val="19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>L’équation de conservation de la charge</w:t>
      </w:r>
    </w:p>
    <w:p w14:paraId="00887CF8" w14:textId="66EE6CD5" w:rsidR="00757B2A" w:rsidRPr="00757B2A" w:rsidRDefault="00757B2A" w:rsidP="00757B2A">
      <w:pPr>
        <w:pStyle w:val="Paragraphedeliste"/>
        <w:numPr>
          <w:ilvl w:val="0"/>
          <w:numId w:val="19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>La loi d’Ohm locale</w:t>
      </w:r>
    </w:p>
    <w:p w14:paraId="0C8AFBBE" w14:textId="39D00EE8" w:rsidR="00757B2A" w:rsidRPr="00757B2A" w:rsidRDefault="00757B2A" w:rsidP="00757B2A">
      <w:pPr>
        <w:pStyle w:val="Paragraphedeliste"/>
        <w:numPr>
          <w:ilvl w:val="0"/>
          <w:numId w:val="18"/>
        </w:numPr>
        <w:rPr>
          <w:rFonts w:ascii="Century" w:hAnsi="Century"/>
          <w:sz w:val="22"/>
          <w:szCs w:val="22"/>
        </w:rPr>
      </w:pPr>
      <w:r w:rsidRPr="00757B2A">
        <w:rPr>
          <w:rFonts w:ascii="Century" w:hAnsi="Century"/>
          <w:sz w:val="22"/>
          <w:szCs w:val="22"/>
        </w:rPr>
        <w:t>Montrer alors qu’une accumulation de charge ne peut s’établir que transitoirement dans un conducteur</w:t>
      </w:r>
    </w:p>
    <w:sectPr w:rsidR="00757B2A" w:rsidRPr="00757B2A" w:rsidSect="009B723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0E8D" w14:textId="77777777" w:rsidR="00D64F7C" w:rsidRDefault="00D64F7C" w:rsidP="0084431B">
      <w:r>
        <w:separator/>
      </w:r>
    </w:p>
  </w:endnote>
  <w:endnote w:type="continuationSeparator" w:id="0">
    <w:p w14:paraId="1AC26AC0" w14:textId="77777777" w:rsidR="00D64F7C" w:rsidRDefault="00D64F7C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3EDDB" w14:textId="77777777" w:rsidR="00D64F7C" w:rsidRDefault="00D64F7C" w:rsidP="0084431B">
      <w:r>
        <w:separator/>
      </w:r>
    </w:p>
  </w:footnote>
  <w:footnote w:type="continuationSeparator" w:id="0">
    <w:p w14:paraId="71BF8266" w14:textId="77777777" w:rsidR="00D64F7C" w:rsidRDefault="00D64F7C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11B85" w14:textId="3A25E149" w:rsidR="002E34E6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CDD704A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32C8DC" w14:textId="7B8DD3F5" w:rsidR="002E34E6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2B4390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2B4390">
          <w:rPr>
            <w:color w:val="365F91" w:themeColor="accent1" w:themeShade="BF"/>
          </w:rPr>
          <w:t>37</w:t>
        </w:r>
      </w:sdtContent>
    </w:sdt>
  </w:p>
  <w:p w14:paraId="3C89B50D" w14:textId="77777777" w:rsidR="002E34E6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76297A95" wp14:editId="30508CB5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7FE5A64"/>
    <w:multiLevelType w:val="hybridMultilevel"/>
    <w:tmpl w:val="62048E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7070"/>
    <w:multiLevelType w:val="multilevel"/>
    <w:tmpl w:val="46AE08FC"/>
    <w:numStyleLink w:val="StyleHirarchisation"/>
  </w:abstractNum>
  <w:abstractNum w:abstractNumId="3" w15:restartNumberingAfterBreak="0">
    <w:nsid w:val="0F4D32F0"/>
    <w:multiLevelType w:val="hybridMultilevel"/>
    <w:tmpl w:val="F2346944"/>
    <w:lvl w:ilvl="0" w:tplc="E34423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1F94"/>
    <w:multiLevelType w:val="hybridMultilevel"/>
    <w:tmpl w:val="118A6058"/>
    <w:lvl w:ilvl="0" w:tplc="3EB8A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25183158"/>
    <w:multiLevelType w:val="hybridMultilevel"/>
    <w:tmpl w:val="BE1228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5E7410"/>
    <w:multiLevelType w:val="hybridMultilevel"/>
    <w:tmpl w:val="11A40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C556C"/>
    <w:multiLevelType w:val="multilevel"/>
    <w:tmpl w:val="46AE08FC"/>
    <w:numStyleLink w:val="StyleHirarchisation"/>
  </w:abstractNum>
  <w:abstractNum w:abstractNumId="15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6" w15:restartNumberingAfterBreak="0">
    <w:nsid w:val="6CFE1313"/>
    <w:multiLevelType w:val="multilevel"/>
    <w:tmpl w:val="46AE08FC"/>
    <w:numStyleLink w:val="StyleHirarchisation"/>
  </w:abstractNum>
  <w:abstractNum w:abstractNumId="17" w15:restartNumberingAfterBreak="0">
    <w:nsid w:val="6D911115"/>
    <w:multiLevelType w:val="multilevel"/>
    <w:tmpl w:val="46AE08FC"/>
    <w:numStyleLink w:val="StyleHirarchisation"/>
  </w:abstractNum>
  <w:abstractNum w:abstractNumId="18" w15:restartNumberingAfterBreak="0">
    <w:nsid w:val="772D3D9D"/>
    <w:multiLevelType w:val="multilevel"/>
    <w:tmpl w:val="46AE08FC"/>
    <w:numStyleLink w:val="StyleHirarchisation"/>
  </w:abstractNum>
  <w:num w:numId="1" w16cid:durableId="751971098">
    <w:abstractNumId w:val="10"/>
  </w:num>
  <w:num w:numId="2" w16cid:durableId="535121055">
    <w:abstractNumId w:val="11"/>
  </w:num>
  <w:num w:numId="3" w16cid:durableId="1845392759">
    <w:abstractNumId w:val="0"/>
  </w:num>
  <w:num w:numId="4" w16cid:durableId="1286424564">
    <w:abstractNumId w:val="16"/>
  </w:num>
  <w:num w:numId="5" w16cid:durableId="1286812202">
    <w:abstractNumId w:val="18"/>
  </w:num>
  <w:num w:numId="6" w16cid:durableId="413672689">
    <w:abstractNumId w:val="17"/>
  </w:num>
  <w:num w:numId="7" w16cid:durableId="45954182">
    <w:abstractNumId w:val="13"/>
  </w:num>
  <w:num w:numId="8" w16cid:durableId="1542549579">
    <w:abstractNumId w:val="12"/>
  </w:num>
  <w:num w:numId="9" w16cid:durableId="1951232397">
    <w:abstractNumId w:val="7"/>
  </w:num>
  <w:num w:numId="10" w16cid:durableId="375273256">
    <w:abstractNumId w:val="14"/>
  </w:num>
  <w:num w:numId="11" w16cid:durableId="1477530302">
    <w:abstractNumId w:val="2"/>
  </w:num>
  <w:num w:numId="12" w16cid:durableId="118495266">
    <w:abstractNumId w:val="15"/>
  </w:num>
  <w:num w:numId="13" w16cid:durableId="132605324">
    <w:abstractNumId w:val="5"/>
  </w:num>
  <w:num w:numId="14" w16cid:durableId="1689715474">
    <w:abstractNumId w:val="9"/>
  </w:num>
  <w:num w:numId="15" w16cid:durableId="1208765008">
    <w:abstractNumId w:val="1"/>
  </w:num>
  <w:num w:numId="16" w16cid:durableId="1012950702">
    <w:abstractNumId w:val="3"/>
  </w:num>
  <w:num w:numId="17" w16cid:durableId="1496217321">
    <w:abstractNumId w:val="8"/>
  </w:num>
  <w:num w:numId="18" w16cid:durableId="1372152880">
    <w:abstractNumId w:val="6"/>
  </w:num>
  <w:num w:numId="19" w16cid:durableId="886843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51792"/>
    <w:rsid w:val="000830F7"/>
    <w:rsid w:val="00083792"/>
    <w:rsid w:val="00101421"/>
    <w:rsid w:val="00121195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8081D"/>
    <w:rsid w:val="00297742"/>
    <w:rsid w:val="002A595C"/>
    <w:rsid w:val="002B4390"/>
    <w:rsid w:val="002B792E"/>
    <w:rsid w:val="002E34E6"/>
    <w:rsid w:val="002F0690"/>
    <w:rsid w:val="00325450"/>
    <w:rsid w:val="00356B97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21CA8"/>
    <w:rsid w:val="0053282D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5113"/>
    <w:rsid w:val="006B60C2"/>
    <w:rsid w:val="007051F3"/>
    <w:rsid w:val="00727BA7"/>
    <w:rsid w:val="00757B2A"/>
    <w:rsid w:val="007627D5"/>
    <w:rsid w:val="00777D37"/>
    <w:rsid w:val="00783185"/>
    <w:rsid w:val="007F104B"/>
    <w:rsid w:val="0081167A"/>
    <w:rsid w:val="008304D9"/>
    <w:rsid w:val="0084431B"/>
    <w:rsid w:val="00854820"/>
    <w:rsid w:val="00856BA3"/>
    <w:rsid w:val="00861E05"/>
    <w:rsid w:val="008709FC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723A"/>
    <w:rsid w:val="00A0078C"/>
    <w:rsid w:val="00A057AE"/>
    <w:rsid w:val="00A1240C"/>
    <w:rsid w:val="00A1599B"/>
    <w:rsid w:val="00A20E27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2CF7"/>
    <w:rsid w:val="00B06879"/>
    <w:rsid w:val="00B23388"/>
    <w:rsid w:val="00B83FE9"/>
    <w:rsid w:val="00BC50AF"/>
    <w:rsid w:val="00BF2E85"/>
    <w:rsid w:val="00BF3E5D"/>
    <w:rsid w:val="00C0281B"/>
    <w:rsid w:val="00C05257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26BFC"/>
    <w:rsid w:val="00D64F7C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5D310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0C6AD3"/>
    <w:rsid w:val="0021457A"/>
    <w:rsid w:val="00297742"/>
    <w:rsid w:val="002F4EC8"/>
    <w:rsid w:val="0037372A"/>
    <w:rsid w:val="00375D9C"/>
    <w:rsid w:val="004E4E04"/>
    <w:rsid w:val="004F7F9C"/>
    <w:rsid w:val="00521CA8"/>
    <w:rsid w:val="006E7EBB"/>
    <w:rsid w:val="007A3410"/>
    <w:rsid w:val="009051AC"/>
    <w:rsid w:val="009A4D5D"/>
    <w:rsid w:val="00A13246"/>
    <w:rsid w:val="00A1599B"/>
    <w:rsid w:val="00A729C7"/>
    <w:rsid w:val="00A81303"/>
    <w:rsid w:val="00AA7593"/>
    <w:rsid w:val="00B60786"/>
    <w:rsid w:val="00C83541"/>
    <w:rsid w:val="00CD4B55"/>
    <w:rsid w:val="00D33A9A"/>
    <w:rsid w:val="00E04943"/>
    <w:rsid w:val="00EA51C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character" w:styleId="Textedelespacerserv">
    <w:name w:val="Placeholder Text"/>
    <w:basedOn w:val="Policepardfaut"/>
    <w:uiPriority w:val="99"/>
    <w:semiHidden/>
    <w:rsid w:val="00A729C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36</vt:lpstr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37</dc:title>
  <dc:subject/>
  <dc:creator>Alexis</dc:creator>
  <cp:keywords/>
  <dc:description/>
  <cp:lastModifiedBy>Alexis Méret</cp:lastModifiedBy>
  <cp:revision>28</cp:revision>
  <cp:lastPrinted>2025-05-05T07:20:00Z</cp:lastPrinted>
  <dcterms:created xsi:type="dcterms:W3CDTF">2016-04-14T14:30:00Z</dcterms:created>
  <dcterms:modified xsi:type="dcterms:W3CDTF">2025-05-05T08:06:00Z</dcterms:modified>
</cp:coreProperties>
</file>