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F83" w:rsidRPr="00A14F83" w:rsidRDefault="0034725D" w:rsidP="00797B1B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C4019B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ce 1 : </w:t>
      </w:r>
      <w:r w:rsidR="00797B1B">
        <w:rPr>
          <w:rFonts w:ascii="Comic Sans MS" w:hAnsi="Comic Sans MS"/>
          <w:b/>
          <w:color w:val="FF0000"/>
          <w:sz w:val="20"/>
          <w:szCs w:val="20"/>
          <w:u w:val="single"/>
        </w:rPr>
        <w:t>Dosage du coca</w:t>
      </w:r>
      <w:r w:rsidR="00130E2D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 travail du GRIESP)</w:t>
      </w:r>
    </w:p>
    <w:p w:rsidR="00A14F83" w:rsidRDefault="00797B1B" w:rsidP="00A14F8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Le coca-</w:t>
      </w:r>
      <w:bookmarkStart w:id="0" w:name="_GoBack"/>
      <w:bookmarkEnd w:id="0"/>
      <w:r>
        <w:rPr>
          <w:rFonts w:ascii="Comic Sans MS" w:hAnsi="Comic Sans MS"/>
          <w:sz w:val="20"/>
          <w:szCs w:val="20"/>
        </w:rPr>
        <w:t>cola est une boisson gazeuse contenant plusieurs acides :</w:t>
      </w:r>
    </w:p>
    <w:p w:rsidR="00797B1B" w:rsidRDefault="00797B1B" w:rsidP="00797B1B">
      <w:pPr>
        <w:pStyle w:val="Paragraphedeliste"/>
        <w:numPr>
          <w:ilvl w:val="0"/>
          <w:numId w:val="2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L’acide phosphorique (</w:t>
      </w:r>
      <m:oMath>
        <m:r>
          <w:rPr>
            <w:rFonts w:ascii="Cambria Math" w:hAnsi="Cambria Math"/>
            <w:sz w:val="20"/>
            <w:szCs w:val="20"/>
          </w:rPr>
          <m:t>pKa(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</m:sSub>
        <m:r>
          <w:rPr>
            <w:rFonts w:ascii="Cambria Math" w:hAnsi="Cambria Math"/>
            <w:sz w:val="20"/>
            <w:szCs w:val="20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-</m:t>
            </m:r>
          </m:sup>
        </m:sSubSup>
        <m:r>
          <w:rPr>
            <w:rFonts w:ascii="Cambria Math" w:hAnsi="Cambria Math"/>
            <w:sz w:val="20"/>
            <w:szCs w:val="20"/>
          </w:rPr>
          <m:t>)=2,15, pKa(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-</m:t>
            </m:r>
          </m:sup>
        </m:sSubSup>
        <m:r>
          <w:rPr>
            <w:rFonts w:ascii="Cambria Math" w:hAnsi="Cambria Math"/>
            <w:sz w:val="20"/>
            <w:szCs w:val="20"/>
          </w:rPr>
          <m:t>/H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2-</m:t>
            </m:r>
          </m:sup>
        </m:sSubSup>
        <m:r>
          <w:rPr>
            <w:rFonts w:ascii="Cambria Math" w:hAnsi="Cambria Math"/>
            <w:sz w:val="20"/>
            <w:szCs w:val="20"/>
          </w:rPr>
          <m:t>)=7,20, pKa(H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2-</m:t>
            </m:r>
          </m:sup>
        </m:sSubSup>
        <m:r>
          <w:rPr>
            <w:rFonts w:ascii="Cambria Math" w:hAnsi="Cambria Math"/>
            <w:sz w:val="20"/>
            <w:szCs w:val="20"/>
          </w:rPr>
          <m:t>/</m:t>
        </m:r>
        <m:sSubSup>
          <m:sSub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4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3-</m:t>
            </m:r>
          </m:sup>
        </m:sSubSup>
        <m:r>
          <w:rPr>
            <w:rFonts w:ascii="Cambria Math" w:hAnsi="Cambria Math"/>
            <w:sz w:val="20"/>
            <w:szCs w:val="20"/>
          </w:rPr>
          <m:t xml:space="preserve">)=12,42 </m:t>
        </m:r>
      </m:oMath>
    </w:p>
    <w:p w:rsidR="00797B1B" w:rsidRDefault="00797B1B" w:rsidP="00797B1B">
      <w:pPr>
        <w:pStyle w:val="Paragraphedeliste"/>
        <w:numPr>
          <w:ilvl w:val="0"/>
          <w:numId w:val="2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L’acide carbonique </w:t>
      </w:r>
      <m:oMath>
        <m:r>
          <w:rPr>
            <w:rFonts w:ascii="Cambria Math" w:hAnsi="Cambria Math"/>
            <w:sz w:val="20"/>
            <w:szCs w:val="20"/>
          </w:rPr>
          <m:t>pKa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O,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0"/>
                <w:szCs w:val="20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HCO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sup>
            </m:sSup>
          </m:e>
        </m:d>
        <m:r>
          <w:rPr>
            <w:rFonts w:ascii="Cambria Math" w:hAnsi="Cambria Math"/>
            <w:sz w:val="20"/>
            <w:szCs w:val="20"/>
          </w:rPr>
          <m:t>=6,37</m:t>
        </m:r>
      </m:oMath>
      <w:r>
        <w:rPr>
          <w:rFonts w:ascii="Comic Sans MS" w:eastAsiaTheme="minorEastAsia" w:hAnsi="Comic Sans MS"/>
          <w:sz w:val="20"/>
          <w:szCs w:val="20"/>
        </w:rPr>
        <w:t xml:space="preserve"> et </w:t>
      </w:r>
      <m:oMath>
        <m:r>
          <w:rPr>
            <w:rFonts w:ascii="Cambria Math" w:hAnsi="Cambria Math"/>
            <w:sz w:val="20"/>
            <w:szCs w:val="20"/>
          </w:rPr>
          <m:t>pKa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HCO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,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CO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2-</m:t>
                </m:r>
              </m:sup>
            </m:sSubSup>
          </m:e>
        </m:d>
        <m:r>
          <w:rPr>
            <w:rFonts w:ascii="Cambria Math" w:hAnsi="Cambria Math"/>
            <w:sz w:val="20"/>
            <w:szCs w:val="20"/>
          </w:rPr>
          <m:t>=10,32</m:t>
        </m:r>
      </m:oMath>
    </w:p>
    <w:p w:rsidR="00797B1B" w:rsidRDefault="00797B1B" w:rsidP="00797B1B">
      <w:pPr>
        <w:pStyle w:val="Paragraphedeliste"/>
        <w:numPr>
          <w:ilvl w:val="0"/>
          <w:numId w:val="28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Des acides carboxyliques naturels en quantité minorita</w:t>
      </w:r>
      <w:r w:rsidR="0055629F">
        <w:rPr>
          <w:rFonts w:ascii="Comic Sans MS" w:hAnsi="Comic Sans MS"/>
          <w:sz w:val="20"/>
          <w:szCs w:val="20"/>
        </w:rPr>
        <w:t>ires par rapport aux deux</w:t>
      </w:r>
      <w:r>
        <w:rPr>
          <w:rFonts w:ascii="Comic Sans MS" w:hAnsi="Comic Sans MS"/>
          <w:sz w:val="20"/>
          <w:szCs w:val="20"/>
        </w:rPr>
        <w:t xml:space="preserve"> acidités</w:t>
      </w:r>
      <w:r w:rsidR="0055629F">
        <w:rPr>
          <w:rFonts w:ascii="Comic Sans MS" w:hAnsi="Comic Sans MS"/>
          <w:sz w:val="20"/>
          <w:szCs w:val="20"/>
        </w:rPr>
        <w:t xml:space="preserve"> précédentes</w:t>
      </w:r>
      <w:r w:rsidR="00980E93">
        <w:rPr>
          <w:rFonts w:ascii="Comic Sans MS" w:hAnsi="Comic Sans MS"/>
          <w:sz w:val="20"/>
          <w:szCs w:val="20"/>
        </w:rPr>
        <w:t xml:space="preserve"> et dont les </w:t>
      </w:r>
      <m:oMath>
        <m:r>
          <w:rPr>
            <w:rFonts w:ascii="Cambria Math" w:hAnsi="Cambria Math"/>
            <w:sz w:val="20"/>
            <w:szCs w:val="20"/>
          </w:rPr>
          <m:t>pKa</m:t>
        </m:r>
      </m:oMath>
      <w:r w:rsidR="00980E93">
        <w:rPr>
          <w:rFonts w:ascii="Comic Sans MS" w:eastAsiaTheme="minorEastAsia" w:hAnsi="Comic Sans MS"/>
          <w:sz w:val="20"/>
          <w:szCs w:val="20"/>
        </w:rPr>
        <w:t xml:space="preserve"> sont voisins de 6.</w:t>
      </w:r>
    </w:p>
    <w:p w:rsidR="00797B1B" w:rsidRDefault="00797B1B" w:rsidP="0055629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Il est possible de doser l’</w:t>
      </w:r>
      <w:r w:rsidR="0055629F">
        <w:rPr>
          <w:rFonts w:ascii="Comic Sans MS" w:hAnsi="Comic Sans MS"/>
          <w:sz w:val="20"/>
          <w:szCs w:val="20"/>
        </w:rPr>
        <w:t>acidité</w:t>
      </w:r>
      <w:r>
        <w:rPr>
          <w:rFonts w:ascii="Comic Sans MS" w:hAnsi="Comic Sans MS"/>
          <w:sz w:val="20"/>
          <w:szCs w:val="20"/>
        </w:rPr>
        <w:t xml:space="preserve"> présent</w:t>
      </w:r>
      <w:r w:rsidR="0055629F">
        <w:rPr>
          <w:rFonts w:ascii="Comic Sans MS" w:hAnsi="Comic Sans MS"/>
          <w:sz w:val="20"/>
          <w:szCs w:val="20"/>
        </w:rPr>
        <w:t xml:space="preserve">e dans du coca-cola après en avoir </w:t>
      </w:r>
      <w:proofErr w:type="spellStart"/>
      <w:r w:rsidR="0055629F">
        <w:rPr>
          <w:rFonts w:ascii="Comic Sans MS" w:hAnsi="Comic Sans MS"/>
          <w:sz w:val="20"/>
          <w:szCs w:val="20"/>
        </w:rPr>
        <w:t>décarboniquer</w:t>
      </w:r>
      <w:proofErr w:type="spellEnd"/>
      <w:r w:rsidR="0055629F">
        <w:rPr>
          <w:rFonts w:ascii="Comic Sans MS" w:hAnsi="Comic Sans MS"/>
          <w:sz w:val="20"/>
          <w:szCs w:val="20"/>
        </w:rPr>
        <w:t xml:space="preserve"> partiellement 10mL au moyen d’une solution de soude </w:t>
      </w:r>
      <w:proofErr w:type="spellStart"/>
      <w:r w:rsidR="0055629F">
        <w:rPr>
          <w:rFonts w:ascii="Comic Sans MS" w:hAnsi="Comic Sans MS"/>
          <w:sz w:val="20"/>
          <w:szCs w:val="20"/>
        </w:rPr>
        <w:t>centimolai</w:t>
      </w:r>
      <w:r w:rsidR="00E4710D">
        <w:rPr>
          <w:rFonts w:ascii="Comic Sans MS" w:hAnsi="Comic Sans MS"/>
          <w:sz w:val="20"/>
          <w:szCs w:val="20"/>
        </w:rPr>
        <w:t>re</w:t>
      </w:r>
      <w:proofErr w:type="spellEnd"/>
      <w:r w:rsidR="00E4710D">
        <w:rPr>
          <w:rFonts w:ascii="Comic Sans MS" w:hAnsi="Comic Sans MS"/>
          <w:sz w:val="20"/>
          <w:szCs w:val="20"/>
        </w:rPr>
        <w:t xml:space="preserve">. On obtient le graphe </w:t>
      </w:r>
      <w:r w:rsidR="0055629F">
        <w:rPr>
          <w:rFonts w:ascii="Comic Sans MS" w:hAnsi="Comic Sans MS"/>
          <w:sz w:val="20"/>
          <w:szCs w:val="20"/>
        </w:rPr>
        <w:t xml:space="preserve"> représenta</w:t>
      </w:r>
      <w:r w:rsidR="00E4710D">
        <w:rPr>
          <w:rFonts w:ascii="Comic Sans MS" w:hAnsi="Comic Sans MS"/>
          <w:sz w:val="20"/>
          <w:szCs w:val="20"/>
        </w:rPr>
        <w:t>nt</w:t>
      </w:r>
      <w:r w:rsidR="0055629F">
        <w:rPr>
          <w:rFonts w:ascii="Comic Sans MS" w:hAnsi="Comic Sans MS"/>
          <w:sz w:val="20"/>
          <w:szCs w:val="20"/>
        </w:rPr>
        <w:t xml:space="preserve"> le </w:t>
      </w:r>
      <m:oMath>
        <m:r>
          <w:rPr>
            <w:rFonts w:ascii="Cambria Math" w:hAnsi="Cambria Math"/>
            <w:sz w:val="20"/>
            <w:szCs w:val="20"/>
          </w:rPr>
          <m:t>pH</m:t>
        </m:r>
        <m:r>
          <w:rPr>
            <w:rFonts w:ascii="Cambria Math" w:eastAsiaTheme="minorEastAsia" w:hAnsi="Cambria Math"/>
            <w:sz w:val="20"/>
            <w:szCs w:val="20"/>
          </w:rPr>
          <m:t>(V)</m:t>
        </m:r>
      </m:oMath>
      <w:r w:rsidR="0055629F">
        <w:rPr>
          <w:rFonts w:ascii="Comic Sans MS" w:eastAsiaTheme="minorEastAsia" w:hAnsi="Comic Sans MS"/>
          <w:sz w:val="20"/>
          <w:szCs w:val="20"/>
        </w:rPr>
        <w:t xml:space="preserve">et </w:t>
      </w:r>
      <m:oMath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dpH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dV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(V)</m:t>
        </m:r>
      </m:oMath>
      <w:r w:rsidR="0055629F">
        <w:rPr>
          <w:rFonts w:ascii="Comic Sans MS" w:hAnsi="Comic Sans MS"/>
          <w:sz w:val="20"/>
          <w:szCs w:val="20"/>
        </w:rPr>
        <w:t xml:space="preserve"> où </w:t>
      </w:r>
      <m:oMath>
        <m:r>
          <w:rPr>
            <w:rFonts w:ascii="Cambria Math" w:hAnsi="Cambria Math"/>
            <w:sz w:val="20"/>
            <w:szCs w:val="20"/>
          </w:rPr>
          <m:t>V</m:t>
        </m:r>
      </m:oMath>
      <w:r w:rsidR="0055629F">
        <w:rPr>
          <w:rFonts w:ascii="Comic Sans MS" w:eastAsiaTheme="minorEastAsia" w:hAnsi="Comic Sans MS"/>
          <w:sz w:val="20"/>
          <w:szCs w:val="20"/>
        </w:rPr>
        <w:t xml:space="preserve"> est le volume de soude versé.</w:t>
      </w:r>
    </w:p>
    <w:p w:rsidR="0055629F" w:rsidRPr="00797B1B" w:rsidRDefault="00DE2A6E" w:rsidP="0055629F">
      <w:pPr>
        <w:jc w:val="center"/>
        <w:rPr>
          <w:rFonts w:ascii="Comic Sans MS" w:hAnsi="Comic Sans MS"/>
          <w:sz w:val="20"/>
          <w:szCs w:val="20"/>
        </w:rPr>
      </w:pPr>
      <w:r w:rsidRPr="00DE2A6E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5760720" cy="2287569"/>
            <wp:effectExtent l="19050" t="0" r="0" b="0"/>
            <wp:docPr id="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B1B" w:rsidRDefault="00797B1B" w:rsidP="00797B1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La dose journalière admissible en acide phosphorique est de 70mg/kg/jour. Esti</w:t>
      </w:r>
      <w:r w:rsidR="0055629F">
        <w:rPr>
          <w:rFonts w:ascii="Comic Sans MS" w:hAnsi="Comic Sans MS"/>
          <w:sz w:val="20"/>
          <w:szCs w:val="20"/>
        </w:rPr>
        <w:t>m</w:t>
      </w:r>
      <w:r>
        <w:rPr>
          <w:rFonts w:ascii="Comic Sans MS" w:hAnsi="Comic Sans MS"/>
          <w:sz w:val="20"/>
          <w:szCs w:val="20"/>
        </w:rPr>
        <w:t>er</w:t>
      </w:r>
      <w:r w:rsidR="0055629F">
        <w:rPr>
          <w:rFonts w:ascii="Comic Sans MS" w:hAnsi="Comic Sans MS"/>
          <w:sz w:val="20"/>
          <w:szCs w:val="20"/>
        </w:rPr>
        <w:t xml:space="preserve"> le nombre de cannette</w:t>
      </w:r>
      <w:r w:rsidR="004F7B75">
        <w:rPr>
          <w:rFonts w:ascii="Comic Sans MS" w:hAnsi="Comic Sans MS"/>
          <w:sz w:val="20"/>
          <w:szCs w:val="20"/>
        </w:rPr>
        <w:t>s</w:t>
      </w:r>
      <w:r w:rsidR="0055629F">
        <w:rPr>
          <w:rFonts w:ascii="Comic Sans MS" w:hAnsi="Comic Sans MS"/>
          <w:sz w:val="20"/>
          <w:szCs w:val="20"/>
        </w:rPr>
        <w:t xml:space="preserve"> de cola de 33cl qu’un adolescent peut boire dans une journée</w:t>
      </w:r>
      <w:r w:rsidR="008A3C61">
        <w:rPr>
          <w:rFonts w:ascii="Comic Sans MS" w:hAnsi="Comic Sans MS"/>
          <w:sz w:val="20"/>
          <w:szCs w:val="20"/>
        </w:rPr>
        <w:t>.</w:t>
      </w:r>
    </w:p>
    <w:p w:rsidR="002A5B16" w:rsidRDefault="002A5B16" w:rsidP="00797B1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Donnée 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P</m:t>
            </m:r>
          </m:sub>
        </m:sSub>
        <m:r>
          <w:rPr>
            <w:rFonts w:ascii="Cambria Math" w:hAnsi="Cambria Math"/>
            <w:sz w:val="20"/>
            <w:szCs w:val="20"/>
          </w:rPr>
          <m:t>=31g.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mol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Default="008A3C61" w:rsidP="00797B1B">
      <w:pPr>
        <w:rPr>
          <w:rFonts w:ascii="Comic Sans MS" w:hAnsi="Comic Sans MS"/>
          <w:sz w:val="20"/>
          <w:szCs w:val="20"/>
        </w:rPr>
      </w:pPr>
    </w:p>
    <w:p w:rsidR="008A3C61" w:rsidRPr="008A3C61" w:rsidRDefault="002A5B16" w:rsidP="008A3C61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 EM</w:t>
      </w:r>
    </w:p>
    <w:p w:rsidR="00DE2A6E" w:rsidRPr="00DE2A6E" w:rsidRDefault="00DE2A6E" w:rsidP="00DE2A6E">
      <w:pPr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Une membrane cellulaire est modélisée localement par un plan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yOz </m:t>
        </m:r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; l’axe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Ox</m:t>
        </m:r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est orienté vers l’extérieur de la cellule. Une étude précise a permis de mesurer un potentiel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-V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0</m:t>
            </m:r>
          </m:sub>
        </m:sSub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(avec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&gt;0</m:t>
        </m:r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) dans la cellule et un potentiel ne dépendant que de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x </m:t>
        </m:r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>en dehors de la cellule :</w:t>
      </w:r>
    </w:p>
    <w:p w:rsidR="00DE2A6E" w:rsidRPr="00DE2A6E" w:rsidRDefault="007000BD" w:rsidP="00DE2A6E">
      <w:pPr>
        <w:pStyle w:val="Paragraphedeliste"/>
        <w:ind w:left="360"/>
        <w:jc w:val="center"/>
        <w:rPr>
          <w:rFonts w:ascii="Comic Sans MS" w:eastAsiaTheme="minorEastAsia" w:hAnsi="Comic Sans MS" w:cs="Times New Roman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color w:val="000000" w:themeColor="text1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x≤0  V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=-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0</m:t>
                      </m:r>
                    </m:sub>
                  </m:sSub>
                </m:e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x&gt;0  V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-V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0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a</m:t>
                          </m:r>
                        </m:den>
                      </m:f>
                    </m:sup>
                  </m:sSup>
                </m:e>
              </m:eqArr>
            </m:e>
          </m:d>
        </m:oMath>
      </m:oMathPara>
    </w:p>
    <w:p w:rsidR="00DE2A6E" w:rsidRPr="00DE2A6E" w:rsidRDefault="00DE2A6E" w:rsidP="00DE2A6E">
      <w:pPr>
        <w:pStyle w:val="Paragraphedeliste"/>
        <w:ind w:left="360"/>
        <w:jc w:val="center"/>
        <w:rPr>
          <w:rFonts w:ascii="Comic Sans MS" w:eastAsiaTheme="minorEastAsia" w:hAnsi="Comic Sans MS" w:cs="Times New Roman"/>
          <w:color w:val="000000" w:themeColor="text1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i/>
              <w:noProof/>
              <w:color w:val="000000" w:themeColor="text1"/>
              <w:sz w:val="20"/>
              <w:szCs w:val="20"/>
              <w:lang w:eastAsia="fr-FR"/>
            </w:rPr>
            <w:drawing>
              <wp:inline distT="0" distB="0" distL="0" distR="0">
                <wp:extent cx="2655570" cy="1064061"/>
                <wp:effectExtent l="19050" t="0" r="0" b="0"/>
                <wp:docPr id="4" name="Image 7" descr="http://schwann.free.fr/neurobiologie_cellulaire03_1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ttp://schwann.free.fr/neurobiologie_cellulaire03_1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5570" cy="10640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:r>
        </m:oMath>
      </m:oMathPara>
    </w:p>
    <w:p w:rsidR="00DE2A6E" w:rsidRPr="00DE2A6E" w:rsidRDefault="00DE2A6E" w:rsidP="00DE2A6E">
      <w:pPr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>Comment un biologiste peut-il,</w:t>
      </w:r>
      <w:r w:rsidR="00E36D57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avec la connaissance du profil</w:t>
      </w:r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V(x)</m:t>
        </m:r>
      </m:oMath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>, obtenir l’expression de la densité volumique de charge</w:t>
      </w:r>
      <w:r w:rsidR="00E36D57">
        <w:rPr>
          <w:rFonts w:ascii="Comic Sans MS" w:hAnsi="Comic Sans MS" w:cs="Times New Roman"/>
          <w:color w:val="000000" w:themeColor="text1"/>
          <w:sz w:val="20"/>
          <w:szCs w:val="20"/>
        </w:rPr>
        <w:t>s</w:t>
      </w:r>
      <w:r w:rsidRPr="00DE2A6E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dans l’espace ?</w:t>
      </w:r>
    </w:p>
    <w:p w:rsidR="008A3C61" w:rsidRDefault="008A3C61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FA776F" w:rsidRDefault="00FA776F" w:rsidP="004F7B75">
      <w:pPr>
        <w:rPr>
          <w:rFonts w:ascii="Comic Sans MS" w:hAnsi="Comic Sans MS"/>
          <w:sz w:val="20"/>
          <w:szCs w:val="20"/>
        </w:rPr>
      </w:pPr>
    </w:p>
    <w:p w:rsidR="005214AE" w:rsidRDefault="005214AE" w:rsidP="00FA776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FA776F" w:rsidRPr="00A14F83" w:rsidRDefault="00FA776F" w:rsidP="00FA776F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 Dosage du coca</w:t>
      </w:r>
    </w:p>
    <w:p w:rsidR="00FA776F" w:rsidRPr="002A5B16" w:rsidRDefault="00FA776F" w:rsidP="002263CE">
      <w:pPr>
        <w:jc w:val="both"/>
        <w:rPr>
          <w:rFonts w:ascii="Comic Sans MS" w:hAnsi="Comic Sans MS"/>
          <w:color w:val="FF0000"/>
          <w:sz w:val="20"/>
          <w:szCs w:val="20"/>
        </w:rPr>
      </w:pPr>
      <w:r w:rsidRPr="002A5B16">
        <w:rPr>
          <w:rFonts w:ascii="Comic Sans MS" w:hAnsi="Comic Sans MS"/>
          <w:color w:val="FF0000"/>
          <w:sz w:val="20"/>
          <w:szCs w:val="20"/>
        </w:rPr>
        <w:t xml:space="preserve">Initialement, le pH est fixé par la première acidité du l’acide phosphorique. C’est un acide dissocié </w:t>
      </w:r>
      <w:r w:rsidR="00640759" w:rsidRPr="002A5B16">
        <w:rPr>
          <w:rFonts w:ascii="Comic Sans MS" w:hAnsi="Comic Sans MS"/>
          <w:color w:val="FF0000"/>
          <w:sz w:val="20"/>
          <w:szCs w:val="20"/>
        </w:rPr>
        <w:t xml:space="preserve">de manière non négligeable </w:t>
      </w:r>
      <w:r w:rsidRPr="002A5B16">
        <w:rPr>
          <w:rFonts w:ascii="Comic Sans MS" w:hAnsi="Comic Sans MS"/>
          <w:color w:val="FF0000"/>
          <w:sz w:val="20"/>
          <w:szCs w:val="20"/>
        </w:rPr>
        <w:t>dans l’eau</w:t>
      </w:r>
      <w:r w:rsidR="002263CE">
        <w:rPr>
          <w:rFonts w:ascii="Comic Sans MS" w:hAnsi="Comic Sans MS"/>
          <w:color w:val="FF0000"/>
          <w:sz w:val="20"/>
          <w:szCs w:val="20"/>
        </w:rPr>
        <w:t xml:space="preserve"> (car </w:t>
      </w:r>
      <m:oMath>
        <m:r>
          <w:rPr>
            <w:rFonts w:ascii="Cambria Math" w:hAnsi="Cambria Math"/>
            <w:color w:val="FF0000"/>
            <w:sz w:val="20"/>
            <w:szCs w:val="20"/>
          </w:rPr>
          <m:t>pH≈2,5)</m:t>
        </m:r>
      </m:oMath>
      <w:r w:rsidRPr="002A5B16">
        <w:rPr>
          <w:rFonts w:ascii="Comic Sans MS" w:hAnsi="Comic Sans MS"/>
          <w:color w:val="FF0000"/>
          <w:sz w:val="20"/>
          <w:szCs w:val="20"/>
        </w:rPr>
        <w:t xml:space="preserve"> suivant la réaction :</w:t>
      </w:r>
    </w:p>
    <w:tbl>
      <w:tblPr>
        <w:tblStyle w:val="Grilledutableau"/>
        <w:tblW w:w="0" w:type="auto"/>
        <w:tblInd w:w="1668" w:type="dxa"/>
        <w:tblLook w:val="04A0" w:firstRow="1" w:lastRow="0" w:firstColumn="1" w:lastColumn="0" w:noHBand="0" w:noVBand="1"/>
      </w:tblPr>
      <w:tblGrid>
        <w:gridCol w:w="992"/>
        <w:gridCol w:w="3827"/>
      </w:tblGrid>
      <w:tr w:rsidR="002263CE" w:rsidTr="002263CE">
        <w:tc>
          <w:tcPr>
            <w:tcW w:w="992" w:type="dxa"/>
          </w:tcPr>
          <w:p w:rsidR="002263CE" w:rsidRDefault="002263CE" w:rsidP="004F7B75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2263CE" w:rsidRDefault="007000BD" w:rsidP="004F7B75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4(aq)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O</m:t>
                </m:r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P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4(aq)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</m:sup>
                </m:sSub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(aq)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+</m:t>
                    </m:r>
                  </m:sup>
                </m:sSubSup>
              </m:oMath>
            </m:oMathPara>
          </w:p>
        </w:tc>
      </w:tr>
      <w:tr w:rsidR="002263CE" w:rsidTr="002263CE">
        <w:tc>
          <w:tcPr>
            <w:tcW w:w="992" w:type="dxa"/>
          </w:tcPr>
          <w:p w:rsidR="002263CE" w:rsidRDefault="002263CE" w:rsidP="004F7B75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2263CE" w:rsidRDefault="002263CE" w:rsidP="002263CE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  <w: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</m:oMath>
          </w:p>
        </w:tc>
      </w:tr>
      <w:tr w:rsidR="002263CE" w:rsidTr="002263CE">
        <w:tc>
          <w:tcPr>
            <w:tcW w:w="992" w:type="dxa"/>
          </w:tcPr>
          <w:p w:rsidR="002263CE" w:rsidRDefault="002263CE" w:rsidP="004F7B75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2263CE" w:rsidRDefault="002263CE" w:rsidP="002263CE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</w:pPr>
            <w: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-h</m:t>
              </m:r>
            </m:oMath>
            <w: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  <w:t xml:space="preserve">                         </w:t>
            </w:r>
            <m:oMath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</m:t>
              </m:r>
            </m:oMath>
            <w:r>
              <w:rPr>
                <w:rFonts w:ascii="Comic Sans MS" w:eastAsiaTheme="minorEastAsia" w:hAnsi="Comic Sans MS"/>
                <w:color w:val="FF0000"/>
                <w:sz w:val="20"/>
                <w:szCs w:val="20"/>
              </w:rPr>
              <w:t xml:space="preserve">              </w:t>
            </w:r>
            <m:oMath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</m:t>
              </m:r>
            </m:oMath>
          </w:p>
        </w:tc>
      </w:tr>
    </w:tbl>
    <w:p w:rsidR="002263CE" w:rsidRPr="002A5B16" w:rsidRDefault="002263CE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FA776F" w:rsidRPr="002A5B16" w:rsidRDefault="00FA776F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hAnsi="Comic Sans MS"/>
          <w:color w:val="FF0000"/>
          <w:sz w:val="20"/>
          <w:szCs w:val="20"/>
        </w:rPr>
        <w:t xml:space="preserve">Le premier saut de pH est à associer au dosage du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PO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4(aq)</m:t>
            </m:r>
          </m:sub>
        </m:sSub>
      </m:oMath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 </w:t>
      </w:r>
      <w:r w:rsidR="004661AE" w:rsidRPr="002A5B16">
        <w:rPr>
          <w:rFonts w:ascii="Comic Sans MS" w:eastAsiaTheme="minorEastAsia" w:hAnsi="Comic Sans MS"/>
          <w:color w:val="FF0000"/>
          <w:sz w:val="20"/>
          <w:szCs w:val="20"/>
        </w:rPr>
        <w:t>restant</w:t>
      </w:r>
      <w:r w:rsidR="004661AE">
        <w:rPr>
          <w:rFonts w:ascii="Comic Sans MS" w:eastAsiaTheme="minorEastAsia" w:hAnsi="Comic Sans MS"/>
          <w:color w:val="FF0000"/>
          <w:sz w:val="20"/>
          <w:szCs w:val="20"/>
        </w:rPr>
        <w:t xml:space="preserve"> et des ions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3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</m:t>
            </m:r>
          </m:sup>
        </m:sSubSup>
      </m:oMath>
      <w:r w:rsidR="004661AE">
        <w:rPr>
          <w:rFonts w:ascii="Comic Sans MS" w:eastAsiaTheme="minorEastAsia" w:hAnsi="Comic Sans MS"/>
          <w:color w:val="FF0000"/>
          <w:sz w:val="20"/>
          <w:szCs w:val="20"/>
        </w:rPr>
        <w:t xml:space="preserve"> formés par l’hydrolyse </w:t>
      </w: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alors que le second saut est associé au dosage complet des ions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P</m:t>
        </m:r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4(aq)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</m:t>
            </m:r>
          </m:sup>
        </m:sSubSup>
      </m:oMath>
      <w:r w:rsidR="002263CE">
        <w:rPr>
          <w:rFonts w:ascii="Comic Sans MS" w:eastAsiaTheme="minorEastAsia" w:hAnsi="Comic Sans MS"/>
          <w:color w:val="FF0000"/>
          <w:sz w:val="20"/>
          <w:szCs w:val="20"/>
        </w:rPr>
        <w:t xml:space="preserve"> (et des autres acides restant)</w:t>
      </w: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. </w:t>
      </w:r>
    </w:p>
    <w:p w:rsidR="00FA776F" w:rsidRDefault="007000BD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P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O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4(aq)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-</m:t>
              </m:r>
            </m:sup>
          </m:sSubSup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+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HO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(aq)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-</m:t>
              </m:r>
            </m:sup>
          </m:sSubSup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HPO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4(aq)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2-</m:t>
              </m:r>
            </m:sup>
          </m:sSubSup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O</m:t>
          </m:r>
        </m:oMath>
      </m:oMathPara>
    </w:p>
    <w:p w:rsidR="002263CE" w:rsidRPr="002A5B16" w:rsidRDefault="002263CE" w:rsidP="002263CE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La troisième acidité ne peut être repérée par un saut de pH car la réaction associée n’est pas totale</w:t>
      </w:r>
    </w:p>
    <w:p w:rsidR="00FA776F" w:rsidRPr="002A5B16" w:rsidRDefault="00FA776F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Donc le nombre de </w:t>
      </w:r>
      <w:r w:rsidR="002263CE" w:rsidRPr="002A5B16">
        <w:rPr>
          <w:rFonts w:ascii="Comic Sans MS" w:eastAsiaTheme="minorEastAsia" w:hAnsi="Comic Sans MS"/>
          <w:color w:val="FF0000"/>
          <w:sz w:val="20"/>
          <w:szCs w:val="20"/>
        </w:rPr>
        <w:t>mole totale</w:t>
      </w: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 d’acide phosphorique</w:t>
      </w:r>
      <w:r w:rsidR="00640759"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 est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</m:t>
            </m:r>
          </m:e>
          <m:sub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HO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</m:t>
                </m:r>
              </m:sup>
            </m:sSup>
          </m:sub>
        </m:sSub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eq1</m:t>
            </m:r>
          </m:sub>
        </m:sSub>
      </m:oMath>
    </w:p>
    <w:p w:rsidR="00640759" w:rsidRPr="002A5B16" w:rsidRDefault="00640759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On en déduit une concentration molaire 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PO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4(aq)</m:t>
                </m:r>
              </m:sub>
            </m:sSub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C</m:t>
                </m:r>
              </m:e>
              <m: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HO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</m:sup>
                </m:sSup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eq1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dosé</m:t>
                </m:r>
              </m:sub>
            </m:sSub>
          </m:den>
        </m:f>
      </m:oMath>
    </w:p>
    <w:p w:rsidR="00640759" w:rsidRPr="002A5B16" w:rsidRDefault="00640759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Une concentration massique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PO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4(aq)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C</m:t>
                </m:r>
              </m:e>
              <m: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HO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</m:sup>
                </m:sSup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eq1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dosé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PO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4(aq)</m:t>
                </m:r>
              </m:sub>
            </m:sSub>
          </m:sub>
        </m:sSub>
      </m:oMath>
    </w:p>
    <w:p w:rsidR="00640759" w:rsidRPr="002A5B16" w:rsidRDefault="00640759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La masse d’acide dans une cannette est donc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PO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4(aq)</m:t>
                </m:r>
              </m:sub>
            </m:sSub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C</m:t>
                </m:r>
              </m:e>
              <m: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HO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</m:sup>
                </m:sSup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eq1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dosé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PO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4(aq)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cannette</m:t>
            </m:r>
          </m:sub>
        </m:sSub>
      </m:oMath>
    </w:p>
    <w:p w:rsidR="00640759" w:rsidRPr="002A5B16" w:rsidRDefault="00640759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La masse admissible dans une journée pour un adolescent est :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admis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(kg)=70×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-6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×70</m:t>
        </m:r>
      </m:oMath>
    </w:p>
    <w:p w:rsidR="002A5B16" w:rsidRPr="002A5B16" w:rsidRDefault="00640759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A5B16">
        <w:rPr>
          <w:rFonts w:ascii="Comic Sans MS" w:eastAsiaTheme="minorEastAsia" w:hAnsi="Comic Sans MS"/>
          <w:color w:val="FF0000"/>
          <w:sz w:val="20"/>
          <w:szCs w:val="20"/>
        </w:rPr>
        <w:t xml:space="preserve">Donc le nombre de cannettes est : </w:t>
      </w:r>
    </w:p>
    <w:p w:rsidR="00640759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70×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-6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×70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C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HO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 w:val="20"/>
                              <w:szCs w:val="20"/>
                            </w:rPr>
                            <m:t>-</m:t>
                          </m:r>
                        </m:sup>
                      </m:sSup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eq1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FF0000"/>
                          <w:sz w:val="20"/>
                          <w:szCs w:val="20"/>
                        </w:rPr>
                        <m:t>dosé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PO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4(aq)</m:t>
                      </m:r>
                    </m:sub>
                  </m:sSub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cannette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70×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-6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×70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0.01*4,1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10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3+4*16+31</m:t>
                  </m:r>
                </m:e>
              </m:d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0"/>
                  <w:szCs w:val="20"/>
                </w:rPr>
                <m:t>×0.33</m:t>
              </m:r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≈37</m:t>
          </m:r>
        </m:oMath>
      </m:oMathPara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4F7B75">
      <w:pPr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A5B16" w:rsidRDefault="002A5B16" w:rsidP="002A5B16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 EM</w:t>
      </w:r>
    </w:p>
    <w:p w:rsidR="00DE2A6E" w:rsidRPr="00DE2A6E" w:rsidRDefault="00DE2A6E" w:rsidP="00DE2A6E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DE2A6E">
        <w:rPr>
          <w:rFonts w:ascii="Comic Sans MS" w:hAnsi="Comic Sans MS" w:cs="Times New Roman"/>
          <w:color w:val="FF0000"/>
          <w:sz w:val="20"/>
          <w:szCs w:val="20"/>
        </w:rPr>
        <w:t>On obtient le champ électrostatique par :</w:t>
      </w:r>
    </w:p>
    <w:p w:rsidR="00DE2A6E" w:rsidRPr="00DE2A6E" w:rsidRDefault="007000BD" w:rsidP="00DE2A6E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E</m:t>
              </m:r>
            </m:e>
          </m:acc>
          <m:r>
            <w:rPr>
              <w:rFonts w:ascii="Cambria Math" w:hAnsi="Cambria Math" w:cs="Times New Roman"/>
              <w:color w:val="FF0000"/>
              <w:sz w:val="20"/>
              <w:szCs w:val="20"/>
            </w:rPr>
            <m:t>=-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grad</m:t>
              </m:r>
            </m:e>
          </m:acc>
          <m:r>
            <w:rPr>
              <w:rFonts w:ascii="Cambria Math" w:hAnsi="Cambria Math" w:cs="Times New Roman"/>
              <w:color w:val="FF0000"/>
              <w:sz w:val="20"/>
              <w:szCs w:val="20"/>
            </w:rPr>
            <m:t>V=-</m:t>
          </m:r>
          <m:f>
            <m:fPr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dV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dx</m:t>
              </m:r>
            </m:den>
          </m:f>
          <m:acc>
            <m:accPr>
              <m:chr m:val="⃗"/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sub>
              </m:sSub>
            </m:e>
          </m:acc>
        </m:oMath>
      </m:oMathPara>
    </w:p>
    <w:p w:rsidR="00DE2A6E" w:rsidRPr="00DE2A6E" w:rsidRDefault="00DE2A6E" w:rsidP="00DE2A6E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DE2A6E">
        <w:rPr>
          <w:rFonts w:ascii="Comic Sans MS" w:hAnsi="Comic Sans MS" w:cs="Times New Roman"/>
          <w:color w:val="FF0000"/>
          <w:sz w:val="20"/>
          <w:szCs w:val="20"/>
        </w:rPr>
        <w:t>Donc :</w:t>
      </w:r>
    </w:p>
    <w:p w:rsidR="00DE2A6E" w:rsidRPr="00DE2A6E" w:rsidRDefault="007000BD" w:rsidP="00DE2A6E">
      <w:pPr>
        <w:pStyle w:val="Paragraphedeliste"/>
        <w:ind w:left="360"/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color w:val="FF0000"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x≤0  E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=0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x&gt;0  E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=-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a</m:t>
                          </m:r>
                        </m:den>
                      </m:f>
                    </m:sup>
                  </m:sSup>
                </m:e>
              </m:eqArr>
            </m:e>
          </m:d>
        </m:oMath>
      </m:oMathPara>
    </w:p>
    <w:p w:rsidR="00DE2A6E" w:rsidRPr="00DE2A6E" w:rsidRDefault="00DE2A6E" w:rsidP="00DE2A6E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DE2A6E">
        <w:rPr>
          <w:rFonts w:ascii="Comic Sans MS" w:hAnsi="Comic Sans MS" w:cs="Times New Roman"/>
          <w:color w:val="FF0000"/>
          <w:sz w:val="20"/>
          <w:szCs w:val="20"/>
        </w:rPr>
        <w:t xml:space="preserve">Et avec Maxwell-Gauss :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div</m:t>
        </m:r>
        <m:acc>
          <m:accPr>
            <m:chr m:val="⃗"/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E</m:t>
            </m:r>
          </m:e>
        </m:acc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dE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dx</m:t>
            </m:r>
          </m:den>
        </m:f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ρ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den>
        </m:f>
      </m:oMath>
    </w:p>
    <w:p w:rsidR="00DE2A6E" w:rsidRDefault="00DE2A6E" w:rsidP="00DE2A6E">
      <w:pPr>
        <w:jc w:val="both"/>
        <w:rPr>
          <w:rFonts w:ascii="Cambria Math" w:eastAsiaTheme="minorEastAsia" w:hAnsi="Cambria Math" w:cs="Times New Roman"/>
          <w:color w:val="FF0000"/>
          <w:sz w:val="20"/>
          <w:szCs w:val="20"/>
        </w:rPr>
      </w:pPr>
      <w:r w:rsidRPr="00DE2A6E">
        <w:rPr>
          <w:rFonts w:ascii="Comic Sans MS" w:hAnsi="Comic Sans MS" w:cs="Times New Roman"/>
          <w:color w:val="FF0000"/>
          <w:sz w:val="20"/>
          <w:szCs w:val="20"/>
        </w:rPr>
        <w:t xml:space="preserve"> </w:t>
      </w:r>
      <w:r w:rsidRPr="00DE2A6E">
        <w:rPr>
          <w:rFonts w:ascii="Cambria Math" w:hAnsi="Cambria Math" w:cs="Times New Roman"/>
          <w:color w:val="FF0000"/>
          <w:sz w:val="20"/>
          <w:szCs w:val="20"/>
        </w:rPr>
        <w:br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color w:val="FF0000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color w:val="FF0000"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x≤0  ρ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=0</m:t>
                  </m:r>
                </m:e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x&gt;0  ρ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a</m:t>
                          </m:r>
                        </m:den>
                      </m:f>
                    </m:sup>
                  </m:sSup>
                </m:e>
              </m:eqArr>
            </m:e>
          </m:d>
        </m:oMath>
      </m:oMathPara>
    </w:p>
    <w:p w:rsidR="00790393" w:rsidRPr="00790393" w:rsidRDefault="00790393" w:rsidP="00DE2A6E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790393"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Par ces étapes, on a retrouvé et appliqué l’équation de Poisson : </w:t>
      </w:r>
      <m:oMath>
        <m:r>
          <w:rPr>
            <w:rFonts w:ascii="Comic Sans MS" w:eastAsiaTheme="minorEastAsia" w:hAnsi="Comic Sans MS" w:cs="Times New Roman"/>
            <w:color w:val="FF0000"/>
            <w:sz w:val="20"/>
            <w:szCs w:val="20"/>
          </w:rPr>
          <m:t>∆</m:t>
        </m:r>
        <m:r>
          <w:rPr>
            <w:rFonts w:ascii="Cambria Math" w:eastAsiaTheme="minorEastAsia" w:hAnsi="Cambria Math" w:cs="Times New Roman"/>
            <w:color w:val="FF0000"/>
            <w:sz w:val="20"/>
            <w:szCs w:val="20"/>
          </w:rPr>
          <m:t>V</m:t>
        </m:r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ρ</m:t>
            </m:r>
          </m:num>
          <m:den>
            <m:sSub>
              <m:sSubPr>
                <m:ctrlPr>
                  <w:rPr>
                    <w:rFonts w:ascii="Cambria Math" w:eastAsiaTheme="minorEastAsia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ε</m:t>
                </m:r>
              </m:e>
              <m:sub>
                <m:r>
                  <w:rPr>
                    <w:rFonts w:ascii="Cambria Math" w:eastAsiaTheme="minorEastAsia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=0</m:t>
        </m:r>
      </m:oMath>
    </w:p>
    <w:p w:rsidR="00DE2A6E" w:rsidRPr="00052C5F" w:rsidRDefault="00052C5F" w:rsidP="00052C5F">
      <w:pPr>
        <w:jc w:val="both"/>
        <w:rPr>
          <w:rFonts w:ascii="Comic Sans MS" w:hAnsi="Comic Sans MS"/>
          <w:color w:val="FF0000"/>
          <w:sz w:val="20"/>
          <w:szCs w:val="20"/>
        </w:rPr>
      </w:pPr>
      <w:proofErr w:type="spellStart"/>
      <w:r w:rsidRPr="00052C5F">
        <w:rPr>
          <w:rFonts w:ascii="Comic Sans MS" w:hAnsi="Comic Sans MS"/>
          <w:color w:val="FF0000"/>
          <w:sz w:val="20"/>
          <w:szCs w:val="20"/>
        </w:rPr>
        <w:t>Rq</w:t>
      </w:r>
      <w:proofErr w:type="spellEnd"/>
      <w:r w:rsidRPr="00052C5F">
        <w:rPr>
          <w:rFonts w:ascii="Comic Sans MS" w:hAnsi="Comic Sans MS"/>
          <w:color w:val="FF0000"/>
          <w:sz w:val="20"/>
          <w:szCs w:val="20"/>
        </w:rPr>
        <w:t> :</w:t>
      </w:r>
      <w:r>
        <w:rPr>
          <w:rFonts w:ascii="Comic Sans MS" w:hAnsi="Comic Sans MS"/>
          <w:color w:val="FF0000"/>
          <w:sz w:val="20"/>
          <w:szCs w:val="20"/>
        </w:rPr>
        <w:t xml:space="preserve"> La cellule est globalement neutre mais la membrane laisse passée préférentiellement des ions positifs qui sont ensuite maintenus (par les ions négatifs restés dans la cellule) à la surface de la membrane : il apparaît l’équivalent d’un condensateur et donc une </w:t>
      </w:r>
      <w:proofErr w:type="spellStart"/>
      <w:r>
        <w:rPr>
          <w:rFonts w:ascii="Comic Sans MS" w:hAnsi="Comic Sans MS"/>
          <w:color w:val="FF0000"/>
          <w:sz w:val="20"/>
          <w:szCs w:val="20"/>
        </w:rPr>
        <w:t>ddp</w:t>
      </w:r>
      <w:proofErr w:type="spellEnd"/>
      <w:r>
        <w:rPr>
          <w:rFonts w:ascii="Comic Sans MS" w:hAnsi="Comic Sans MS"/>
          <w:color w:val="FF0000"/>
          <w:sz w:val="20"/>
          <w:szCs w:val="20"/>
        </w:rPr>
        <w:t>.</w:t>
      </w:r>
    </w:p>
    <w:sectPr w:rsidR="00DE2A6E" w:rsidRPr="00052C5F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0BD" w:rsidRDefault="007000BD" w:rsidP="00ED35CA">
      <w:pPr>
        <w:spacing w:after="0" w:line="240" w:lineRule="auto"/>
      </w:pPr>
      <w:r>
        <w:separator/>
      </w:r>
    </w:p>
  </w:endnote>
  <w:endnote w:type="continuationSeparator" w:id="0">
    <w:p w:rsidR="007000BD" w:rsidRDefault="007000BD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AE" w:rsidRPr="00FA776F" w:rsidRDefault="004661AE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FA776F">
      <w:rPr>
        <w:rFonts w:asciiTheme="majorHAnsi" w:hAnsiTheme="majorHAnsi"/>
        <w:i/>
      </w:rPr>
      <w:ptab w:relativeTo="margin" w:alignment="right" w:leader="none"/>
    </w:r>
    <w:r w:rsidRPr="00FA776F">
      <w:rPr>
        <w:rFonts w:asciiTheme="majorHAnsi" w:hAnsiTheme="majorHAnsi"/>
        <w:i/>
      </w:rPr>
      <w:t xml:space="preserve">Page </w:t>
    </w:r>
    <w:r w:rsidR="00C12DD6" w:rsidRPr="00FA776F">
      <w:rPr>
        <w:i/>
      </w:rPr>
      <w:fldChar w:fldCharType="begin"/>
    </w:r>
    <w:r w:rsidRPr="00FA776F">
      <w:rPr>
        <w:i/>
      </w:rPr>
      <w:instrText xml:space="preserve"> PAGE   \* MERGEFORMAT </w:instrText>
    </w:r>
    <w:r w:rsidR="00C12DD6" w:rsidRPr="00FA776F">
      <w:rPr>
        <w:i/>
      </w:rPr>
      <w:fldChar w:fldCharType="separate"/>
    </w:r>
    <w:r w:rsidR="00790393" w:rsidRPr="00790393">
      <w:rPr>
        <w:rFonts w:asciiTheme="majorHAnsi" w:hAnsiTheme="majorHAnsi"/>
        <w:i/>
        <w:noProof/>
      </w:rPr>
      <w:t>1</w:t>
    </w:r>
    <w:r w:rsidR="00C12DD6" w:rsidRPr="00FA776F">
      <w:rPr>
        <w:i/>
      </w:rPr>
      <w:fldChar w:fldCharType="end"/>
    </w:r>
  </w:p>
  <w:p w:rsidR="004661AE" w:rsidRDefault="004661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0BD" w:rsidRDefault="007000BD" w:rsidP="00ED35CA">
      <w:pPr>
        <w:spacing w:after="0" w:line="240" w:lineRule="auto"/>
      </w:pPr>
      <w:r>
        <w:separator/>
      </w:r>
    </w:p>
  </w:footnote>
  <w:footnote w:type="continuationSeparator" w:id="0">
    <w:p w:rsidR="007000BD" w:rsidRDefault="007000BD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AE" w:rsidRDefault="007000BD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85.5pt;margin-top:-84pt;width:105.1pt;height:274.25pt;rotation:90;flip: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4661AE" w:rsidRDefault="004661A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Planche </w:t>
                        </w:r>
                        <w:r w:rsidR="009E01A3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661AE">
          <w:rPr>
            <w:color w:val="365F91" w:themeColor="accent1" w:themeShade="BF"/>
          </w:rPr>
          <w:t>TSI2</w:t>
        </w:r>
      </w:sdtContent>
    </w:sdt>
  </w:p>
  <w:p w:rsidR="004661AE" w:rsidRDefault="00C43783" w:rsidP="00C43783">
    <w:pPr>
      <w:pStyle w:val="En-tte"/>
      <w:jc w:val="center"/>
    </w:pPr>
    <w:r>
      <w:rPr>
        <w:noProof/>
      </w:rPr>
      <w:drawing>
        <wp:inline distT="0" distB="0" distL="0" distR="0" wp14:anchorId="12DEB8C0" wp14:editId="05626263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6202A"/>
    <w:multiLevelType w:val="hybridMultilevel"/>
    <w:tmpl w:val="4A4A49AE"/>
    <w:lvl w:ilvl="0" w:tplc="DFB6CDC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74DA4"/>
    <w:multiLevelType w:val="multilevel"/>
    <w:tmpl w:val="46AE08FC"/>
    <w:numStyleLink w:val="StyleHirarchisation"/>
  </w:abstractNum>
  <w:abstractNum w:abstractNumId="17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3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B3B40"/>
    <w:multiLevelType w:val="hybridMultilevel"/>
    <w:tmpl w:val="80B657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618DB"/>
    <w:multiLevelType w:val="multilevel"/>
    <w:tmpl w:val="46AE08FC"/>
    <w:numStyleLink w:val="StyleHirarchisation"/>
  </w:abstractNum>
  <w:abstractNum w:abstractNumId="28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7"/>
  </w:num>
  <w:num w:numId="4">
    <w:abstractNumId w:val="29"/>
  </w:num>
  <w:num w:numId="5">
    <w:abstractNumId w:val="28"/>
  </w:num>
  <w:num w:numId="6">
    <w:abstractNumId w:val="1"/>
  </w:num>
  <w:num w:numId="7">
    <w:abstractNumId w:val="14"/>
  </w:num>
  <w:num w:numId="8">
    <w:abstractNumId w:val="12"/>
  </w:num>
  <w:num w:numId="9">
    <w:abstractNumId w:val="20"/>
  </w:num>
  <w:num w:numId="10">
    <w:abstractNumId w:val="18"/>
  </w:num>
  <w:num w:numId="11">
    <w:abstractNumId w:val="8"/>
  </w:num>
  <w:num w:numId="12">
    <w:abstractNumId w:val="25"/>
  </w:num>
  <w:num w:numId="13">
    <w:abstractNumId w:val="19"/>
  </w:num>
  <w:num w:numId="14">
    <w:abstractNumId w:val="6"/>
  </w:num>
  <w:num w:numId="15">
    <w:abstractNumId w:val="26"/>
  </w:num>
  <w:num w:numId="16">
    <w:abstractNumId w:val="13"/>
  </w:num>
  <w:num w:numId="17">
    <w:abstractNumId w:val="22"/>
  </w:num>
  <w:num w:numId="18">
    <w:abstractNumId w:val="0"/>
  </w:num>
  <w:num w:numId="19">
    <w:abstractNumId w:val="27"/>
  </w:num>
  <w:num w:numId="20">
    <w:abstractNumId w:val="9"/>
  </w:num>
  <w:num w:numId="21">
    <w:abstractNumId w:val="11"/>
  </w:num>
  <w:num w:numId="22">
    <w:abstractNumId w:val="16"/>
  </w:num>
  <w:num w:numId="23">
    <w:abstractNumId w:val="3"/>
  </w:num>
  <w:num w:numId="24">
    <w:abstractNumId w:val="4"/>
  </w:num>
  <w:num w:numId="25">
    <w:abstractNumId w:val="17"/>
  </w:num>
  <w:num w:numId="26">
    <w:abstractNumId w:val="2"/>
  </w:num>
  <w:num w:numId="27">
    <w:abstractNumId w:val="15"/>
  </w:num>
  <w:num w:numId="28">
    <w:abstractNumId w:val="5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46894"/>
    <w:rsid w:val="00052C5F"/>
    <w:rsid w:val="00065AE4"/>
    <w:rsid w:val="00072F07"/>
    <w:rsid w:val="000830F7"/>
    <w:rsid w:val="000A374B"/>
    <w:rsid w:val="000D3D40"/>
    <w:rsid w:val="00101421"/>
    <w:rsid w:val="00121195"/>
    <w:rsid w:val="00130E2D"/>
    <w:rsid w:val="00174E8B"/>
    <w:rsid w:val="001801D9"/>
    <w:rsid w:val="001B4CB7"/>
    <w:rsid w:val="001F5C39"/>
    <w:rsid w:val="002064D6"/>
    <w:rsid w:val="00210807"/>
    <w:rsid w:val="002263CE"/>
    <w:rsid w:val="00233F9E"/>
    <w:rsid w:val="002405A3"/>
    <w:rsid w:val="00246E4C"/>
    <w:rsid w:val="00254871"/>
    <w:rsid w:val="00265A3A"/>
    <w:rsid w:val="002A595C"/>
    <w:rsid w:val="002A5B16"/>
    <w:rsid w:val="002B0299"/>
    <w:rsid w:val="002B151A"/>
    <w:rsid w:val="002B792E"/>
    <w:rsid w:val="002F0690"/>
    <w:rsid w:val="00311F49"/>
    <w:rsid w:val="00313F9F"/>
    <w:rsid w:val="0034725D"/>
    <w:rsid w:val="003824B2"/>
    <w:rsid w:val="0039282E"/>
    <w:rsid w:val="003C1079"/>
    <w:rsid w:val="00422AED"/>
    <w:rsid w:val="00465B14"/>
    <w:rsid w:val="004661AE"/>
    <w:rsid w:val="004941F3"/>
    <w:rsid w:val="004A3126"/>
    <w:rsid w:val="004E26C5"/>
    <w:rsid w:val="004F3CBD"/>
    <w:rsid w:val="004F4291"/>
    <w:rsid w:val="004F7B75"/>
    <w:rsid w:val="0051083A"/>
    <w:rsid w:val="005214AE"/>
    <w:rsid w:val="00542EBF"/>
    <w:rsid w:val="0055629F"/>
    <w:rsid w:val="005B0C1F"/>
    <w:rsid w:val="005D4DAD"/>
    <w:rsid w:val="005E13E1"/>
    <w:rsid w:val="005E308E"/>
    <w:rsid w:val="005F228F"/>
    <w:rsid w:val="006108FC"/>
    <w:rsid w:val="0063247A"/>
    <w:rsid w:val="00640759"/>
    <w:rsid w:val="006413BD"/>
    <w:rsid w:val="00657514"/>
    <w:rsid w:val="00662871"/>
    <w:rsid w:val="006A154C"/>
    <w:rsid w:val="006B4EED"/>
    <w:rsid w:val="007000BD"/>
    <w:rsid w:val="007051F3"/>
    <w:rsid w:val="00721C3A"/>
    <w:rsid w:val="00727BA7"/>
    <w:rsid w:val="00736862"/>
    <w:rsid w:val="00751F84"/>
    <w:rsid w:val="00757655"/>
    <w:rsid w:val="00777D37"/>
    <w:rsid w:val="00784B19"/>
    <w:rsid w:val="00787EA9"/>
    <w:rsid w:val="00790393"/>
    <w:rsid w:val="00797B1B"/>
    <w:rsid w:val="007C767C"/>
    <w:rsid w:val="007F104B"/>
    <w:rsid w:val="008073A5"/>
    <w:rsid w:val="00810896"/>
    <w:rsid w:val="0081167A"/>
    <w:rsid w:val="008304D9"/>
    <w:rsid w:val="00854820"/>
    <w:rsid w:val="00861E05"/>
    <w:rsid w:val="0089019E"/>
    <w:rsid w:val="008A3C61"/>
    <w:rsid w:val="008A7CD9"/>
    <w:rsid w:val="008B7D16"/>
    <w:rsid w:val="008D33DF"/>
    <w:rsid w:val="008F013A"/>
    <w:rsid w:val="009010B8"/>
    <w:rsid w:val="00907049"/>
    <w:rsid w:val="0091464A"/>
    <w:rsid w:val="0092215C"/>
    <w:rsid w:val="00930D46"/>
    <w:rsid w:val="00935DE1"/>
    <w:rsid w:val="0095173B"/>
    <w:rsid w:val="009677AA"/>
    <w:rsid w:val="00980AE3"/>
    <w:rsid w:val="00980E93"/>
    <w:rsid w:val="009821B4"/>
    <w:rsid w:val="009A1E4A"/>
    <w:rsid w:val="009A647E"/>
    <w:rsid w:val="009E01A3"/>
    <w:rsid w:val="00A0078C"/>
    <w:rsid w:val="00A1240C"/>
    <w:rsid w:val="00A14F83"/>
    <w:rsid w:val="00A2191D"/>
    <w:rsid w:val="00A41EBA"/>
    <w:rsid w:val="00A447E9"/>
    <w:rsid w:val="00A52C6A"/>
    <w:rsid w:val="00A63032"/>
    <w:rsid w:val="00A7281C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45922"/>
    <w:rsid w:val="00B72F96"/>
    <w:rsid w:val="00B83FE9"/>
    <w:rsid w:val="00B950C1"/>
    <w:rsid w:val="00BC50AF"/>
    <w:rsid w:val="00C12DD6"/>
    <w:rsid w:val="00C231ED"/>
    <w:rsid w:val="00C302BA"/>
    <w:rsid w:val="00C4019B"/>
    <w:rsid w:val="00C43783"/>
    <w:rsid w:val="00C944BB"/>
    <w:rsid w:val="00CA2D33"/>
    <w:rsid w:val="00CA65C0"/>
    <w:rsid w:val="00CB52D2"/>
    <w:rsid w:val="00CC6C63"/>
    <w:rsid w:val="00CD3319"/>
    <w:rsid w:val="00CE2AFE"/>
    <w:rsid w:val="00CF2888"/>
    <w:rsid w:val="00CF63F7"/>
    <w:rsid w:val="00D239D7"/>
    <w:rsid w:val="00D45C48"/>
    <w:rsid w:val="00D71DBD"/>
    <w:rsid w:val="00D768B4"/>
    <w:rsid w:val="00D82716"/>
    <w:rsid w:val="00DA79A7"/>
    <w:rsid w:val="00DD21A6"/>
    <w:rsid w:val="00DE2A6E"/>
    <w:rsid w:val="00DF7E28"/>
    <w:rsid w:val="00E121CE"/>
    <w:rsid w:val="00E36D57"/>
    <w:rsid w:val="00E4710D"/>
    <w:rsid w:val="00E60109"/>
    <w:rsid w:val="00E80BEF"/>
    <w:rsid w:val="00E93805"/>
    <w:rsid w:val="00E96F8D"/>
    <w:rsid w:val="00ED35CA"/>
    <w:rsid w:val="00ED709D"/>
    <w:rsid w:val="00EF6E3F"/>
    <w:rsid w:val="00F20B87"/>
    <w:rsid w:val="00F30460"/>
    <w:rsid w:val="00F36B5C"/>
    <w:rsid w:val="00F42BEE"/>
    <w:rsid w:val="00F70381"/>
    <w:rsid w:val="00FA04A2"/>
    <w:rsid w:val="00FA776F"/>
    <w:rsid w:val="00FB1388"/>
    <w:rsid w:val="00FC56BC"/>
    <w:rsid w:val="00FE3A6E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B6846CD"/>
  <w15:docId w15:val="{4156F8D0-7DB9-43F6-9CAD-1A571CEC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table" w:styleId="Grilledutableau">
    <w:name w:val="Table Grid"/>
    <w:basedOn w:val="TableauNormal"/>
    <w:uiPriority w:val="59"/>
    <w:rsid w:val="002A5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07A65"/>
    <w:rsid w:val="00181364"/>
    <w:rsid w:val="001E5E5C"/>
    <w:rsid w:val="00333E54"/>
    <w:rsid w:val="00474759"/>
    <w:rsid w:val="006B3062"/>
    <w:rsid w:val="006C1554"/>
    <w:rsid w:val="006F7FBB"/>
    <w:rsid w:val="0082139B"/>
    <w:rsid w:val="00A15046"/>
    <w:rsid w:val="00A64070"/>
    <w:rsid w:val="00B110A7"/>
    <w:rsid w:val="00B23FD8"/>
    <w:rsid w:val="00B26474"/>
    <w:rsid w:val="00C02F37"/>
    <w:rsid w:val="00C60647"/>
    <w:rsid w:val="00CA7558"/>
    <w:rsid w:val="00D42F72"/>
    <w:rsid w:val="00D71FDD"/>
    <w:rsid w:val="00F2248D"/>
    <w:rsid w:val="00F52863"/>
    <w:rsid w:val="00F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82139B"/>
    <w:rPr>
      <w:color w:val="808080"/>
    </w:rPr>
  </w:style>
  <w:style w:type="paragraph" w:customStyle="1" w:styleId="C9534DE7A1D84F6B8A5A5E4A094E29EC">
    <w:name w:val="C9534DE7A1D84F6B8A5A5E4A094E29EC"/>
    <w:rsid w:val="00FF5A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 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4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35</cp:revision>
  <cp:lastPrinted>2016-06-05T15:20:00Z</cp:lastPrinted>
  <dcterms:created xsi:type="dcterms:W3CDTF">2016-04-14T13:24:00Z</dcterms:created>
  <dcterms:modified xsi:type="dcterms:W3CDTF">2019-05-10T13:48:00Z</dcterms:modified>
</cp:coreProperties>
</file>