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F83" w:rsidRDefault="0034725D" w:rsidP="00D6657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</w:t>
      </w:r>
      <w:r w:rsidR="00210807">
        <w:rPr>
          <w:rFonts w:ascii="Comic Sans MS" w:hAnsi="Comic Sans MS"/>
          <w:b/>
          <w:color w:val="FF0000"/>
          <w:sz w:val="20"/>
          <w:szCs w:val="20"/>
          <w:u w:val="single"/>
        </w:rPr>
        <w:t>erci</w:t>
      </w:r>
      <w:r w:rsidR="00C4019B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ce 1 : </w:t>
      </w:r>
      <w:r w:rsidR="000B38D4">
        <w:rPr>
          <w:rFonts w:ascii="Comic Sans MS" w:hAnsi="Comic Sans MS"/>
          <w:b/>
          <w:color w:val="FF0000"/>
          <w:sz w:val="20"/>
          <w:szCs w:val="20"/>
          <w:u w:val="single"/>
        </w:rPr>
        <w:t>Interférence acoustique</w:t>
      </w:r>
    </w:p>
    <w:p w:rsidR="000B38D4" w:rsidRDefault="000B38D4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630425" cy="3143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86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410" cy="318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573" w:rsidRDefault="00D6657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 w:rsidRPr="00D66573"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483851" cy="1838325"/>
            <wp:effectExtent l="0" t="0" r="0" b="0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7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553" cy="1844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8D4" w:rsidRDefault="000B38D4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629264" cy="2085975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82" cy="2089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8D4" w:rsidRDefault="000B38D4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770796" cy="1599565"/>
            <wp:effectExtent l="0" t="0" r="0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646" b="35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561" cy="160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573" w:rsidRDefault="00D6657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 w:rsidRPr="00D66573"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883726" cy="285750"/>
            <wp:effectExtent l="0" t="0" r="0" b="0"/>
            <wp:docPr id="1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70573" b="1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014" cy="28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D66573" w:rsidRDefault="000B38D4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 w:rsidRPr="000B38D4"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969893" cy="466725"/>
            <wp:effectExtent l="0" t="0" r="0" b="0"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82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759" cy="467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183" w:rsidRDefault="004A6183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  <w:r w:rsidRPr="00D66573">
        <w:rPr>
          <w:noProof/>
          <w:lang w:eastAsia="fr-FR"/>
        </w:rPr>
        <w:drawing>
          <wp:inline distT="0" distB="0" distL="0" distR="0" wp14:anchorId="642593D1" wp14:editId="10A4B682">
            <wp:extent cx="5683507" cy="3409950"/>
            <wp:effectExtent l="0" t="0" r="0" b="0"/>
            <wp:docPr id="1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767" cy="342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8D4" w:rsidRPr="000B38D4" w:rsidRDefault="000B38D4" w:rsidP="00D66573">
      <w:pPr>
        <w:jc w:val="center"/>
        <w:rPr>
          <w:rFonts w:ascii="Comic Sans MS" w:hAnsi="Comic Sans MS"/>
          <w:color w:val="FF0000"/>
          <w:sz w:val="20"/>
          <w:szCs w:val="20"/>
        </w:rPr>
      </w:pPr>
    </w:p>
    <w:p w:rsidR="00A14F83" w:rsidRDefault="00A14F83" w:rsidP="00D66573">
      <w:pPr>
        <w:jc w:val="center"/>
        <w:rPr>
          <w:rFonts w:ascii="Comic Sans MS" w:hAnsi="Comic Sans MS"/>
          <w:sz w:val="20"/>
          <w:szCs w:val="20"/>
        </w:rPr>
      </w:pPr>
    </w:p>
    <w:p w:rsidR="00D66573" w:rsidRDefault="00D66573" w:rsidP="00D66573">
      <w:pPr>
        <w:jc w:val="center"/>
        <w:rPr>
          <w:rFonts w:ascii="Comic Sans MS" w:hAnsi="Comic Sans MS"/>
          <w:sz w:val="20"/>
          <w:szCs w:val="20"/>
        </w:rPr>
      </w:pPr>
    </w:p>
    <w:p w:rsidR="00D66573" w:rsidRDefault="00D66573" w:rsidP="00D66573">
      <w:pPr>
        <w:jc w:val="center"/>
        <w:rPr>
          <w:rFonts w:ascii="Comic Sans MS" w:hAnsi="Comic Sans MS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sz w:val="20"/>
          <w:szCs w:val="20"/>
        </w:rPr>
      </w:pPr>
    </w:p>
    <w:p w:rsidR="004A6183" w:rsidRDefault="004A6183" w:rsidP="00D66573">
      <w:pPr>
        <w:jc w:val="center"/>
        <w:rPr>
          <w:rFonts w:ascii="Comic Sans MS" w:hAnsi="Comic Sans MS"/>
          <w:sz w:val="20"/>
          <w:szCs w:val="20"/>
        </w:rPr>
      </w:pPr>
    </w:p>
    <w:p w:rsidR="00D66573" w:rsidRDefault="00D66573" w:rsidP="00D66573">
      <w:pPr>
        <w:jc w:val="center"/>
        <w:rPr>
          <w:rFonts w:ascii="Comic Sans MS" w:hAnsi="Comic Sans MS"/>
          <w:sz w:val="20"/>
          <w:szCs w:val="20"/>
        </w:rPr>
      </w:pPr>
    </w:p>
    <w:p w:rsidR="00D66573" w:rsidRPr="00D66573" w:rsidRDefault="00D66573" w:rsidP="00D6657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D66573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Thermodynamique chimie</w:t>
      </w:r>
    </w:p>
    <w:p w:rsidR="00D66573" w:rsidRDefault="00CA61ED" w:rsidP="00D66573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1.05pt;margin-top:40.9pt;width:153.7pt;height:33.3pt;z-index:251660288" filled="f" stroked="f">
            <v:textbox>
              <w:txbxContent>
                <w:p w:rsidR="00F84738" w:rsidRPr="00EF1BFA" w:rsidRDefault="00F84738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EF1BFA">
                    <w:rPr>
                      <w:rFonts w:ascii="Comic Sans MS" w:hAnsi="Comic Sans MS"/>
                      <w:sz w:val="16"/>
                      <w:szCs w:val="16"/>
                    </w:rPr>
                    <w:t xml:space="preserve">Pour un coefficient stœchiométrique unitaire en </w:t>
                  </w:r>
                  <m:oMath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omic Sans MS"/>
                            <w:sz w:val="16"/>
                            <w:szCs w:val="16"/>
                          </w:rPr>
                          <m:t>2(</m:t>
                        </m:r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g</m:t>
                        </m:r>
                        <m:r>
                          <w:rPr>
                            <w:rFonts w:ascii="Cambria Math" w:hAnsi="Comic Sans MS"/>
                            <w:sz w:val="16"/>
                            <w:szCs w:val="16"/>
                          </w:rPr>
                          <m:t>)</m:t>
                        </m:r>
                      </m:sub>
                    </m:sSub>
                  </m:oMath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1" type="#_x0000_t38" style="position:absolute;left:0;text-align:left;margin-left:334.05pt;margin-top:33.4pt;width:14.5pt;height:10.75pt;rotation:90;flip:x;z-index:251661312" o:connectortype="curved" adj="10800,329325,-605917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35.9pt;margin-top:25.6pt;width:99.4pt;height:1.1pt;flip:y;z-index:251659264" o:connectortype="straight"/>
        </w:pict>
      </w:r>
      <w:r w:rsidR="00D66573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5760777" cy="1433015"/>
            <wp:effectExtent l="1905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8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77" cy="143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rPr>
          <w:rFonts w:ascii="Comic Sans MS" w:hAnsi="Comic Sans MS"/>
          <w:sz w:val="20"/>
          <w:szCs w:val="20"/>
        </w:rPr>
      </w:pPr>
    </w:p>
    <w:p w:rsidR="00DB7D63" w:rsidRDefault="00DB7D63" w:rsidP="00DB7D6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 : Interférence acoustique</w:t>
      </w:r>
    </w:p>
    <w:p w:rsidR="00DB7D63" w:rsidRPr="0036202C" w:rsidRDefault="00DB7D63" w:rsidP="00DB7D63">
      <w:pPr>
        <w:pStyle w:val="Paragraphedeliste"/>
        <w:numPr>
          <w:ilvl w:val="0"/>
          <w:numId w:val="28"/>
        </w:numPr>
        <w:rPr>
          <w:rFonts w:ascii="Comic Sans MS" w:hAnsi="Comic Sans MS"/>
          <w:color w:val="FF0000"/>
          <w:sz w:val="18"/>
          <w:szCs w:val="18"/>
        </w:rPr>
      </w:pPr>
      <w:r w:rsidRPr="0036202C">
        <w:rPr>
          <w:rFonts w:ascii="Comic Sans MS" w:hAnsi="Comic Sans MS"/>
          <w:color w:val="FF0000"/>
          <w:sz w:val="18"/>
          <w:szCs w:val="18"/>
        </w:rPr>
        <w:t xml:space="preserve">La vibration acoustique totale en </w:t>
      </w:r>
      <m:oMath>
        <m:r>
          <w:rPr>
            <w:rFonts w:ascii="Cambria Math" w:hAnsi="Cambria Math"/>
            <w:color w:val="FF0000"/>
            <w:sz w:val="18"/>
            <w:szCs w:val="18"/>
          </w:rPr>
          <m:t>M</m:t>
        </m:r>
      </m:oMath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est</w:t>
      </w:r>
      <w:r w:rsidRPr="0036202C">
        <w:rPr>
          <w:rFonts w:ascii="Comic Sans MS" w:hAnsi="Comic Sans MS"/>
          <w:color w:val="FF0000"/>
          <w:sz w:val="18"/>
          <w:szCs w:val="18"/>
        </w:rPr>
        <w:t> :</w:t>
      </w:r>
    </w:p>
    <w:p w:rsidR="005D191C" w:rsidRPr="0036202C" w:rsidRDefault="005D191C" w:rsidP="005D191C">
      <w:pPr>
        <w:pStyle w:val="Paragraphedeliste"/>
        <w:rPr>
          <w:rFonts w:ascii="Comic Sans MS" w:eastAsiaTheme="minorEastAsia" w:hAnsi="Comic Sans MS"/>
          <w:color w:val="FF0000"/>
          <w:sz w:val="18"/>
          <w:szCs w:val="18"/>
        </w:rPr>
      </w:pPr>
      <m:oMathPara>
        <m:oMath>
          <m:r>
            <w:rPr>
              <w:rFonts w:ascii="Cambria Math" w:hAnsi="Cambria Math"/>
              <w:color w:val="FF0000"/>
              <w:sz w:val="18"/>
              <w:szCs w:val="18"/>
            </w:rPr>
            <m:t>s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M,t</m:t>
              </m:r>
            </m:e>
          </m:d>
          <m:r>
            <w:rPr>
              <w:rFonts w:ascii="Cambria Math" w:hAnsi="Cambria Math"/>
              <w:color w:val="FF0000"/>
              <w:sz w:val="18"/>
              <w:szCs w:val="1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(cos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ωt-k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1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  <w:color w:val="FF0000"/>
              <w:sz w:val="18"/>
              <w:szCs w:val="18"/>
            </w:rPr>
            <m:t>+</m:t>
          </m:r>
          <m:func>
            <m:func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ωt-k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  <w:color w:val="FF0000"/>
              <w:sz w:val="18"/>
              <w:szCs w:val="18"/>
            </w:rPr>
            <m:t xml:space="preserve">) </m:t>
          </m:r>
        </m:oMath>
      </m:oMathPara>
    </w:p>
    <w:p w:rsidR="00696A4C" w:rsidRPr="0036202C" w:rsidRDefault="00CA61ED" w:rsidP="005D191C">
      <w:pPr>
        <w:pStyle w:val="Paragraphedeliste"/>
        <w:rPr>
          <w:rFonts w:ascii="Comic Sans MS" w:hAnsi="Comic Sans MS"/>
          <w:color w:val="FF0000"/>
          <w:sz w:val="18"/>
          <w:szCs w:val="18"/>
        </w:rPr>
      </w:pPr>
      <w:r>
        <w:rPr>
          <w:rFonts w:ascii="Comic Sans MS" w:hAnsi="Comic Sans MS"/>
          <w:noProof/>
          <w:color w:val="FF0000"/>
          <w:sz w:val="18"/>
          <w:szCs w:val="18"/>
          <w:lang w:eastAsia="fr-FR"/>
        </w:rPr>
        <w:pict>
          <v:oval id="_x0000_s1034" style="position:absolute;left:0;text-align:left;margin-left:293.55pt;margin-top:20.05pt;width:70.7pt;height:28.85pt;z-index:251663360" filled="f" strokecolor="black [3213]"/>
        </w:pict>
      </w:r>
      <w:r>
        <w:rPr>
          <w:rFonts w:ascii="Comic Sans MS" w:hAnsi="Comic Sans MS"/>
          <w:noProof/>
          <w:color w:val="FF0000"/>
          <w:sz w:val="18"/>
          <w:szCs w:val="18"/>
          <w:lang w:eastAsia="fr-FR"/>
        </w:rPr>
        <w:pict>
          <v:oval id="_x0000_s1035" style="position:absolute;left:0;text-align:left;margin-left:212.4pt;margin-top:22.4pt;width:40.05pt;height:28.85pt;z-index:251664384" filled="f" strokecolor="black [3213]">
            <v:stroke dashstyle="dash"/>
          </v:oval>
        </w:pict>
      </w:r>
      <w:r>
        <w:rPr>
          <w:rFonts w:ascii="Comic Sans MS" w:hAnsi="Comic Sans MS"/>
          <w:noProof/>
          <w:color w:val="FF0000"/>
          <w:sz w:val="18"/>
          <w:szCs w:val="18"/>
          <w:lang w:eastAsia="fr-FR"/>
        </w:rPr>
        <w:pict>
          <v:oval id="_x0000_s1033" style="position:absolute;left:0;text-align:left;margin-left:141.85pt;margin-top:20.05pt;width:60.4pt;height:28.85pt;z-index:251662336" filled="f" strokecolor="black [3213]"/>
        </w:pict>
      </w:r>
      <w:r>
        <w:rPr>
          <w:rFonts w:ascii="Comic Sans MS" w:hAnsi="Comic Sans MS"/>
          <w:noProof/>
          <w:color w:val="FF0000"/>
          <w:sz w:val="18"/>
          <w:szCs w:val="18"/>
          <w:lang w:eastAsia="fr-FR"/>
        </w:rPr>
        <w:pict>
          <v:oval id="_x0000_s1036" style="position:absolute;left:0;text-align:left;margin-left:360.25pt;margin-top:20.05pt;width:51.3pt;height:28.85pt;z-index:251665408" filled="f" strokecolor="black [3213]">
            <v:stroke dashstyle="dash"/>
          </v:oval>
        </w:pict>
      </w:r>
      <m:oMath>
        <m:r>
          <w:rPr>
            <w:rFonts w:ascii="Cambria Math" w:hAnsi="Cambria Math"/>
            <w:color w:val="FF0000"/>
            <w:sz w:val="18"/>
            <w:szCs w:val="18"/>
          </w:rPr>
          <m:t>s</m:t>
        </m:r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M,t</m:t>
            </m:r>
          </m:e>
        </m:d>
        <m:r>
          <w:rPr>
            <w:rFonts w:ascii="Cambria Math" w:hAnsi="Cambria Math"/>
            <w:color w:val="FF0000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S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0</m:t>
            </m:r>
          </m:sub>
        </m:sSub>
        <m:func>
          <m:func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 w:val="18"/>
                <w:szCs w:val="18"/>
              </w:rPr>
              <m:t>(cos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ωt-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d>
              </m:e>
            </m:d>
          </m:e>
        </m:func>
        <m:r>
          <w:rPr>
            <w:rFonts w:ascii="Cambria Math" w:hAnsi="Cambria Math"/>
            <w:color w:val="FF0000"/>
            <w:sz w:val="18"/>
            <w:szCs w:val="18"/>
          </w:rPr>
          <m:t>+</m:t>
        </m:r>
        <m:func>
          <m:func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  <w:sz w:val="18"/>
                <w:szCs w:val="1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ωt+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d>
              </m:e>
            </m:d>
          </m:e>
        </m:func>
        <m:r>
          <w:rPr>
            <w:rFonts w:ascii="Cambria Math" w:hAnsi="Cambria Math"/>
            <w:color w:val="FF0000"/>
            <w:sz w:val="18"/>
            <w:szCs w:val="18"/>
          </w:rPr>
          <m:t>)</m:t>
        </m:r>
      </m:oMath>
      <w:r w:rsidR="004554E9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</w:t>
      </w:r>
    </w:p>
    <w:p w:rsidR="004554E9" w:rsidRPr="0036202C" w:rsidRDefault="004554E9" w:rsidP="00DB7D63">
      <w:pPr>
        <w:pStyle w:val="Paragraphedeliste"/>
        <w:rPr>
          <w:rFonts w:ascii="Comic Sans MS" w:eastAsiaTheme="minorEastAsia" w:hAnsi="Comic Sans MS"/>
          <w:color w:val="FF0000"/>
          <w:sz w:val="18"/>
          <w:szCs w:val="18"/>
        </w:rPr>
      </w:pPr>
      <m:oMathPara>
        <m:oMath>
          <m:r>
            <w:rPr>
              <w:rFonts w:ascii="Cambria Math" w:hAnsi="Cambria Math"/>
              <w:color w:val="FF0000"/>
              <w:sz w:val="18"/>
              <w:szCs w:val="18"/>
            </w:rPr>
            <m:t xml:space="preserve"> s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M,t</m:t>
              </m:r>
            </m:e>
          </m:d>
          <m:r>
            <w:rPr>
              <w:rFonts w:ascii="Cambria Math" w:hAnsi="Cambria Math"/>
              <w:color w:val="FF0000"/>
              <w:sz w:val="18"/>
              <w:szCs w:val="1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(cos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ωt-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</m:e>
          </m:func>
          <m:r>
            <w:rPr>
              <w:rFonts w:ascii="Cambria Math" w:hAnsi="Cambria Math"/>
              <w:color w:val="FF0000"/>
              <w:sz w:val="18"/>
              <w:szCs w:val="18"/>
            </w:rPr>
            <m:t>+</m:t>
          </m:r>
          <m:func>
            <m:func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ωt-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</m:e>
                  </m:d>
                </m:e>
              </m:d>
            </m:e>
          </m:func>
          <m:r>
            <w:rPr>
              <w:rFonts w:ascii="Cambria Math" w:hAnsi="Cambria Math"/>
              <w:color w:val="FF0000"/>
              <w:sz w:val="18"/>
              <w:szCs w:val="18"/>
            </w:rPr>
            <m:t>)</m:t>
          </m:r>
        </m:oMath>
      </m:oMathPara>
    </w:p>
    <w:p w:rsidR="00DB7D63" w:rsidRPr="0036202C" w:rsidRDefault="00DB7D63" w:rsidP="00DB7D63">
      <w:pPr>
        <w:pStyle w:val="Paragraphedeliste"/>
        <w:rPr>
          <w:rFonts w:ascii="Comic Sans MS" w:eastAsiaTheme="minorEastAsia" w:hAnsi="Comic Sans MS"/>
          <w:color w:val="FF0000"/>
          <w:sz w:val="18"/>
          <w:szCs w:val="18"/>
        </w:rPr>
      </w:pPr>
      <m:oMathPara>
        <m:oMath>
          <m:r>
            <w:rPr>
              <w:rFonts w:ascii="Cambria Math" w:hAnsi="Cambria Math"/>
              <w:color w:val="FF0000"/>
              <w:sz w:val="18"/>
              <w:szCs w:val="18"/>
            </w:rPr>
            <m:t>s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M,t</m:t>
              </m:r>
            </m:e>
          </m:d>
          <m:r>
            <w:rPr>
              <w:rFonts w:ascii="Cambria Math" w:hAnsi="Cambria Math"/>
              <w:color w:val="FF0000"/>
              <w:sz w:val="18"/>
              <w:szCs w:val="18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  <w:sz w:val="18"/>
                  <w:szCs w:val="18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18"/>
                      <w:szCs w:val="18"/>
                    </w:rPr>
                    <m:t>ωt-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</m:e>
          </m:func>
          <m:r>
            <w:rPr>
              <w:rFonts w:ascii="Cambria Math" w:hAnsi="Cambria Math"/>
              <w:color w:val="FF0000"/>
              <w:sz w:val="18"/>
              <w:szCs w:val="18"/>
            </w:rPr>
            <m:t>×</m:t>
          </m:r>
          <m:func>
            <m:funcPr>
              <m:ctrlPr>
                <w:rPr>
                  <w:rFonts w:ascii="Cambria Math" w:hAnsi="Cambria Math"/>
                  <w:i/>
                  <w:color w:val="FF0000"/>
                  <w:sz w:val="18"/>
                  <w:szCs w:val="1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18"/>
                  <w:szCs w:val="1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18"/>
                          <w:szCs w:val="1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FF0000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</m:e>
                  </m:d>
                </m:e>
              </m:d>
            </m:e>
          </m:func>
          <m:r>
            <w:rPr>
              <w:rFonts w:ascii="Cambria Math" w:hAnsi="Cambria Math"/>
              <w:color w:val="FF0000"/>
              <w:sz w:val="18"/>
              <w:szCs w:val="18"/>
            </w:rPr>
            <m:t xml:space="preserve"> </m:t>
          </m:r>
        </m:oMath>
      </m:oMathPara>
    </w:p>
    <w:p w:rsidR="00DB7D63" w:rsidRPr="0036202C" w:rsidRDefault="00DB7D63" w:rsidP="00DB7D63">
      <w:pPr>
        <w:pStyle w:val="Paragraphedeliste"/>
        <w:numPr>
          <w:ilvl w:val="0"/>
          <w:numId w:val="29"/>
        </w:numPr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Si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d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sub>
        </m:sSub>
        <m:r>
          <w:rPr>
            <w:rFonts w:ascii="Cambria Math" w:hAnsi="Cambria Math"/>
            <w:color w:val="FF0000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color w:val="FF0000"/>
                <w:sz w:val="18"/>
                <w:szCs w:val="18"/>
              </w:rPr>
              <m:t>d</m:t>
            </m:r>
          </m:e>
          <m:sub>
            <m:r>
              <w:rPr>
                <w:rFonts w:ascii="Cambria Math" w:hAnsi="Cambria Math"/>
                <w:color w:val="FF0000"/>
                <w:sz w:val="18"/>
                <w:szCs w:val="18"/>
              </w:rPr>
              <m:t>1</m:t>
            </m:r>
          </m:sub>
        </m:sSub>
      </m:oMath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alors on obtient une onde dont l’amplitude maximale est le double de celle d’une onde seule : ondes en phase </w:t>
      </w:r>
    </w:p>
    <w:p w:rsidR="00D7142D" w:rsidRPr="0036202C" w:rsidRDefault="00DB7D63" w:rsidP="00DB7D63">
      <w:pPr>
        <w:pStyle w:val="Paragraphedeliste"/>
        <w:numPr>
          <w:ilvl w:val="0"/>
          <w:numId w:val="29"/>
        </w:numPr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D’après le graphe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d</m:t>
            </m:r>
          </m:e>
          <m: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2</m:t>
            </m:r>
          </m:sub>
        </m:sSub>
        <m:r>
          <w:rPr>
            <w:rFonts w:ascii="Cambria Math" w:eastAsiaTheme="minorEastAsia" w:hAnsi="Cambria Math"/>
            <w:color w:val="FF0000"/>
            <w:sz w:val="18"/>
            <w:szCs w:val="1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d</m:t>
            </m:r>
          </m:e>
          <m: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1</m:t>
            </m:r>
          </m:sub>
        </m:sSub>
        <m:r>
          <w:rPr>
            <w:rFonts w:ascii="Cambria Math" w:eastAsiaTheme="minorEastAsia" w:hAnsi="Cambria Math"/>
            <w:color w:val="FF0000"/>
            <w:sz w:val="18"/>
            <w:szCs w:val="18"/>
          </w:rPr>
          <m:t>=2L</m:t>
        </m:r>
      </m:oMath>
      <w:r w:rsidR="00D7142D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</w:t>
      </w:r>
    </w:p>
    <w:p w:rsidR="00DB7D63" w:rsidRPr="0036202C" w:rsidRDefault="00DB7D63" w:rsidP="00D7142D">
      <w:pPr>
        <w:pStyle w:val="Paragraphedeliste"/>
        <w:numPr>
          <w:ilvl w:val="0"/>
          <w:numId w:val="30"/>
        </w:numPr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la situation d’interférences constructives est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FF0000"/>
            <w:sz w:val="18"/>
            <w:szCs w:val="18"/>
          </w:rPr>
          <m:t>=nπ</m:t>
        </m:r>
      </m:oMath>
      <w:r w:rsidR="00D7142D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avec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color w:val="FF0000"/>
            <w:sz w:val="18"/>
            <w:szCs w:val="18"/>
          </w:rPr>
          <m:t>∈N</m:t>
        </m:r>
      </m:oMath>
      <w:r w:rsidR="00D7142D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et donc </w:t>
      </w:r>
      <m:oMath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FF0000"/>
            <w:sz w:val="18"/>
            <w:szCs w:val="18"/>
          </w:rPr>
          <m:t>=nλ=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FF0000"/>
                <w:sz w:val="18"/>
                <w:szCs w:val="18"/>
              </w:rPr>
              <m:t>nc</m:t>
            </m:r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f</m:t>
            </m:r>
          </m:den>
        </m:f>
      </m:oMath>
      <w:r w:rsidR="00D7142D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2L=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FF0000"/>
                <w:sz w:val="18"/>
                <w:szCs w:val="18"/>
              </w:rPr>
              <m:t>nc</m:t>
            </m:r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f</m:t>
            </m:r>
          </m:den>
        </m:f>
      </m:oMath>
    </w:p>
    <w:p w:rsidR="00D7142D" w:rsidRPr="0036202C" w:rsidRDefault="00D7142D" w:rsidP="00D7142D">
      <w:pPr>
        <w:pStyle w:val="Paragraphedeliste"/>
        <w:numPr>
          <w:ilvl w:val="0"/>
          <w:numId w:val="30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la situation d’interférences destructives est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FF0000"/>
                <w:sz w:val="18"/>
                <w:szCs w:val="18"/>
              </w:rPr>
              <m:t>k</m:t>
            </m:r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</m:t>
                </m:r>
              </m:sub>
            </m:sSub>
            <m:r>
              <w:rPr>
                <w:rFonts w:ascii="Cambria Math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color w:val="FF0000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2n+1</m:t>
                </m:r>
              </m:e>
            </m:d>
            <m:r>
              <w:rPr>
                <w:rFonts w:ascii="Cambria Math" w:hAnsi="Cambria Math"/>
                <w:color w:val="FF0000"/>
                <w:sz w:val="18"/>
                <w:szCs w:val="18"/>
              </w:rPr>
              <m:t>π</m:t>
            </m:r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den>
        </m:f>
      </m:oMath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avec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color w:val="FF0000"/>
            <w:sz w:val="18"/>
            <w:szCs w:val="18"/>
          </w:rPr>
          <m:t>∈N</m:t>
        </m:r>
      </m:oMath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et donc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2L=</m:t>
        </m:r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FF000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18"/>
                    <w:szCs w:val="18"/>
                  </w:rPr>
                  <m:t>2n+1</m:t>
                </m:r>
              </m:e>
            </m:d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FF0000"/>
                <w:sz w:val="18"/>
                <w:szCs w:val="18"/>
              </w:rPr>
              <m:t>c</m:t>
            </m:r>
          </m:num>
          <m:den>
            <m:r>
              <w:rPr>
                <w:rFonts w:ascii="Cambria Math" w:hAnsi="Cambria Math"/>
                <w:color w:val="FF0000"/>
                <w:sz w:val="18"/>
                <w:szCs w:val="18"/>
              </w:rPr>
              <m:t>f</m:t>
            </m:r>
          </m:den>
        </m:f>
      </m:oMath>
    </w:p>
    <w:p w:rsidR="003026E2" w:rsidRPr="0036202C" w:rsidRDefault="003026E2" w:rsidP="003026E2">
      <w:pPr>
        <w:pStyle w:val="Paragraphedeliste"/>
        <w:numPr>
          <w:ilvl w:val="0"/>
          <w:numId w:val="29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>Une conduite fermée sera le siège d’interférences constructives lorsqu’elle sera traversée par un flux d’air (analogue à une stimulation dont le spectre est large)</w:t>
      </w:r>
    </w:p>
    <w:p w:rsidR="003026E2" w:rsidRPr="0036202C" w:rsidRDefault="003026E2" w:rsidP="003026E2">
      <w:pPr>
        <w:pStyle w:val="Paragraphedeliste"/>
        <w:numPr>
          <w:ilvl w:val="0"/>
          <w:numId w:val="29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Le circuit électronique doit être un déphaseur de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π</m:t>
        </m:r>
      </m:oMath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pour que le HP génère une onde en opposition de phase avec l’onde incidente</w:t>
      </w:r>
    </w:p>
    <w:p w:rsidR="003026E2" w:rsidRPr="0036202C" w:rsidRDefault="003026E2" w:rsidP="003026E2">
      <w:pPr>
        <w:pStyle w:val="Paragraphedeliste"/>
        <w:numPr>
          <w:ilvl w:val="0"/>
          <w:numId w:val="28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</w:p>
    <w:p w:rsidR="003026E2" w:rsidRPr="0036202C" w:rsidRDefault="003026E2" w:rsidP="003026E2">
      <w:pPr>
        <w:pStyle w:val="Paragraphedeliste"/>
        <w:numPr>
          <w:ilvl w:val="0"/>
          <w:numId w:val="31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Pour ces deux positions d’interférence destructive on a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c=2f(L</m:t>
            </m:r>
          </m:e>
          <m: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2</m:t>
            </m:r>
          </m:sub>
        </m:sSub>
        <m:r>
          <w:rPr>
            <w:rFonts w:ascii="Cambria Math" w:eastAsiaTheme="minorEastAsia" w:hAnsi="Cambria Math"/>
            <w:color w:val="FF0000"/>
            <w:sz w:val="18"/>
            <w:szCs w:val="1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1</m:t>
            </m:r>
          </m:sub>
        </m:sSub>
        <m:r>
          <w:rPr>
            <w:rFonts w:ascii="Cambria Math" w:eastAsiaTheme="minorEastAsia" w:hAnsi="Cambria Math"/>
            <w:color w:val="FF0000"/>
            <w:sz w:val="18"/>
            <w:szCs w:val="18"/>
          </w:rPr>
          <m:t>)</m:t>
        </m:r>
      </m:oMath>
    </w:p>
    <w:p w:rsidR="003026E2" w:rsidRPr="0036202C" w:rsidRDefault="003026E2" w:rsidP="003026E2">
      <w:pPr>
        <w:pStyle w:val="Paragraphedeliste"/>
        <w:numPr>
          <w:ilvl w:val="0"/>
          <w:numId w:val="31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>On obtient :</w:t>
      </w:r>
    </w:p>
    <w:tbl>
      <w:tblPr>
        <w:tblW w:w="840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3026E2" w:rsidRPr="0036202C" w:rsidTr="003026E2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30</w:t>
            </w:r>
          </w:p>
        </w:tc>
      </w:tr>
      <w:tr w:rsidR="003026E2" w:rsidRPr="0036202C" w:rsidTr="003026E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16,7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17,5</w:t>
            </w:r>
          </w:p>
        </w:tc>
      </w:tr>
      <w:tr w:rsidR="003026E2" w:rsidRPr="0036202C" w:rsidTr="003026E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49,7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52,4</w:t>
            </w:r>
          </w:p>
        </w:tc>
      </w:tr>
      <w:tr w:rsidR="003026E2" w:rsidRPr="0036202C" w:rsidTr="003026E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6E2" w:rsidRPr="0036202C" w:rsidRDefault="003026E2" w:rsidP="00302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</w:pPr>
            <w:r w:rsidRPr="0036202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fr-FR"/>
              </w:rPr>
              <w:t>349</w:t>
            </w:r>
          </w:p>
        </w:tc>
      </w:tr>
    </w:tbl>
    <w:p w:rsidR="003026E2" w:rsidRPr="0036202C" w:rsidRDefault="003026E2" w:rsidP="003026E2">
      <w:pPr>
        <w:pStyle w:val="Paragraphedeliste"/>
        <w:numPr>
          <w:ilvl w:val="0"/>
          <w:numId w:val="31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On peut tracer la fonction linéaire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c</m:t>
            </m:r>
          </m:e>
          <m:sup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18"/>
            <w:szCs w:val="18"/>
          </w:rPr>
          <m:t>(T)</m:t>
        </m:r>
      </m:oMath>
    </w:p>
    <w:p w:rsidR="003026E2" w:rsidRPr="0036202C" w:rsidRDefault="003026E2" w:rsidP="003026E2">
      <w:pPr>
        <w:pStyle w:val="Paragraphedeliste"/>
        <w:numPr>
          <w:ilvl w:val="0"/>
          <w:numId w:val="31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>On obtient sur Python :</w:t>
      </w:r>
    </w:p>
    <w:p w:rsidR="003026E2" w:rsidRPr="0036202C" w:rsidRDefault="009C1E74" w:rsidP="003026E2">
      <w:pPr>
        <w:jc w:val="center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noProof/>
          <w:color w:val="FF0000"/>
          <w:sz w:val="18"/>
          <w:szCs w:val="18"/>
          <w:lang w:eastAsia="fr-FR"/>
        </w:rPr>
        <w:drawing>
          <wp:inline distT="0" distB="0" distL="0" distR="0">
            <wp:extent cx="1958196" cy="1487605"/>
            <wp:effectExtent l="0" t="0" r="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782" cy="149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E74" w:rsidRPr="0036202C" w:rsidRDefault="009C1E74" w:rsidP="009C1E74">
      <w:pPr>
        <w:pStyle w:val="Paragraphedeliste"/>
        <w:numPr>
          <w:ilvl w:val="0"/>
          <w:numId w:val="31"/>
        </w:numPr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On obtient par exemple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γ=1,39</m:t>
        </m:r>
      </m:oMath>
    </w:p>
    <w:p w:rsidR="009C1E74" w:rsidRPr="0036202C" w:rsidRDefault="009C1E74" w:rsidP="009525AB">
      <w:pPr>
        <w:pStyle w:val="Paragraphedeliste"/>
        <w:numPr>
          <w:ilvl w:val="0"/>
          <w:numId w:val="31"/>
        </w:numPr>
        <w:jc w:val="both"/>
        <w:rPr>
          <w:rFonts w:ascii="Comic Sans MS" w:eastAsiaTheme="minorEastAsia" w:hAnsi="Comic Sans MS"/>
          <w:color w:val="FF0000"/>
          <w:sz w:val="18"/>
          <w:szCs w:val="18"/>
        </w:rPr>
      </w:pPr>
      <w:r w:rsidRPr="0036202C">
        <w:rPr>
          <w:rFonts w:ascii="Comic Sans MS" w:eastAsiaTheme="minorEastAsia" w:hAnsi="Comic Sans MS"/>
          <w:color w:val="FF0000"/>
          <w:sz w:val="18"/>
          <w:szCs w:val="18"/>
        </w:rPr>
        <w:lastRenderedPageBreak/>
        <w:t>Avec la méthode de la différentielle logarithmique</w:t>
      </w:r>
      <w:r w:rsidR="009525AB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(et en tenant compte de l’incertitude sur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2</m:t>
            </m:r>
          </m:sub>
        </m:sSub>
      </m:oMath>
      <w:r w:rsidR="009525AB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1</m:t>
            </m:r>
          </m:sub>
        </m:sSub>
        <m:r>
          <w:rPr>
            <w:rFonts w:ascii="Cambria Math" w:eastAsiaTheme="minorEastAsia" w:hAnsi="Cambria Math"/>
            <w:color w:val="FF0000"/>
            <w:sz w:val="18"/>
            <w:szCs w:val="18"/>
          </w:rPr>
          <m:t>)</m:t>
        </m:r>
      </m:oMath>
      <w:r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on a 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∆c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c</m:t>
            </m:r>
          </m:den>
        </m:f>
        <m:r>
          <w:rPr>
            <w:rFonts w:ascii="Cambria Math" w:eastAsiaTheme="minorEastAsia" w:hAnsi="Cambria Math"/>
            <w:color w:val="FF0000"/>
            <w:sz w:val="18"/>
            <w:szCs w:val="1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color w:val="FF0000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∆L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1</m:t>
                </m:r>
              </m:sub>
            </m:sSub>
          </m:den>
        </m:f>
      </m:oMath>
      <w:r w:rsidR="009525AB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(et </w:t>
      </w:r>
      <m:oMath>
        <m:r>
          <w:rPr>
            <w:rFonts w:ascii="Cambria Math" w:eastAsiaTheme="minorEastAsia" w:hAnsi="Cambria Math"/>
            <w:color w:val="FF0000"/>
            <w:sz w:val="18"/>
            <w:szCs w:val="18"/>
          </w:rPr>
          <m:t>∆L=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-3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color w:val="FF0000"/>
                    <w:sz w:val="18"/>
                    <w:szCs w:val="1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FF0000"/>
                    <w:sz w:val="18"/>
                    <w:szCs w:val="18"/>
                  </w:rPr>
                  <m:t>12</m:t>
                </m:r>
              </m:e>
            </m:rad>
          </m:den>
        </m:f>
        <m:r>
          <w:rPr>
            <w:rFonts w:ascii="Cambria Math" w:eastAsiaTheme="minorEastAsia" w:hAnsi="Cambria Math"/>
            <w:color w:val="FF0000"/>
            <w:sz w:val="18"/>
            <w:szCs w:val="18"/>
          </w:rPr>
          <m:t>)</m:t>
        </m:r>
      </m:oMath>
      <w:r w:rsidR="009525AB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donc typiquement à 20°C on a 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18"/>
                <w:szCs w:val="18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∆c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18"/>
                <w:szCs w:val="18"/>
              </w:rPr>
              <m:t>c</m:t>
            </m:r>
          </m:den>
        </m:f>
        <m:r>
          <w:rPr>
            <w:rFonts w:ascii="Cambria Math" w:eastAsiaTheme="minorEastAsia" w:hAnsi="Cambria Math"/>
            <w:color w:val="FF0000"/>
            <w:sz w:val="18"/>
            <w:szCs w:val="18"/>
          </w:rPr>
          <m:t>=0,1%</m:t>
        </m:r>
      </m:oMath>
      <w:r w:rsidR="009525AB" w:rsidRPr="0036202C">
        <w:rPr>
          <w:rFonts w:ascii="Comic Sans MS" w:eastAsiaTheme="minorEastAsia" w:hAnsi="Comic Sans MS"/>
          <w:color w:val="FF0000"/>
          <w:sz w:val="18"/>
          <w:szCs w:val="18"/>
        </w:rPr>
        <w:t xml:space="preserve"> ce qui un peu trop bon……</w:t>
      </w:r>
    </w:p>
    <w:p w:rsidR="009525AB" w:rsidRPr="00D66573" w:rsidRDefault="009525AB" w:rsidP="009525A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D66573">
        <w:rPr>
          <w:rFonts w:ascii="Comic Sans MS" w:hAnsi="Comic Sans MS"/>
          <w:b/>
          <w:color w:val="FF0000"/>
          <w:sz w:val="20"/>
          <w:szCs w:val="20"/>
          <w:u w:val="single"/>
        </w:rPr>
        <w:t>Exercice 2 : Thermodynamique chimie</w:t>
      </w:r>
    </w:p>
    <w:p w:rsidR="009525AB" w:rsidRPr="007D26F9" w:rsidRDefault="009525AB" w:rsidP="009525AB">
      <w:pPr>
        <w:rPr>
          <w:rFonts w:ascii="Comic Sans MS" w:hAnsi="Comic Sans MS"/>
          <w:color w:val="FF0000"/>
          <w:sz w:val="20"/>
          <w:szCs w:val="20"/>
        </w:rPr>
      </w:pPr>
      <w:r w:rsidRPr="007D26F9">
        <w:rPr>
          <w:rFonts w:ascii="Comic Sans MS" w:hAnsi="Comic Sans MS"/>
          <w:color w:val="FF0000"/>
          <w:sz w:val="20"/>
          <w:szCs w:val="20"/>
        </w:rPr>
        <w:t>La réaction à considérer est :</w:t>
      </w:r>
    </w:p>
    <w:p w:rsidR="009525AB" w:rsidRPr="007D26F9" w:rsidRDefault="00734299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SO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2(g)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O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2(g)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SO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3(g)</m:t>
              </m:r>
            </m:sub>
          </m:sSub>
        </m:oMath>
      </m:oMathPara>
    </w:p>
    <w:p w:rsidR="009525AB" w:rsidRPr="007D26F9" w:rsidRDefault="009525AB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On rappelle la loi de </w:t>
      </w:r>
      <w:proofErr w:type="spellStart"/>
      <w:r w:rsidRPr="007D26F9">
        <w:rPr>
          <w:rFonts w:ascii="Comic Sans MS" w:eastAsiaTheme="minorEastAsia" w:hAnsi="Comic Sans MS"/>
          <w:color w:val="FF0000"/>
          <w:sz w:val="20"/>
          <w:szCs w:val="20"/>
        </w:rPr>
        <w:t>van’t</w:t>
      </w:r>
      <w:proofErr w:type="spellEnd"/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 Hoff :</w:t>
      </w:r>
    </w:p>
    <w:p w:rsidR="009525AB" w:rsidRPr="007D26F9" w:rsidRDefault="00CA61ED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dlnK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∆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0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R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:rsidR="009525AB" w:rsidRDefault="009525AB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Donc ici : </w:t>
      </w:r>
      <m:oMath>
        <m:func>
          <m:funcPr>
            <m:ctrl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K</m:t>
                </m:r>
              </m:e>
            </m:d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e>
        </m:func>
        <m:r>
          <w:rPr>
            <w:rFonts w:ascii="Cambria Math" w:eastAsiaTheme="minorEastAsia" w:hAnsi="Cambria Math"/>
            <w:color w:val="FF0000"/>
            <w:sz w:val="20"/>
            <w:szCs w:val="20"/>
          </w:rPr>
          <m:t>=22610T-21.55</m:t>
        </m:r>
      </m:oMath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 conduit à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∆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sub>
        </m:sSub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H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0</m:t>
            </m:r>
          </m:sup>
        </m:sSup>
        <m:r>
          <w:rPr>
            <w:rFonts w:ascii="Cambria Math" w:hAnsi="Cambria Math"/>
            <w:color w:val="FF0000"/>
            <w:sz w:val="20"/>
            <w:szCs w:val="20"/>
          </w:rPr>
          <m:t>=22610R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color w:val="FF0000"/>
            <w:sz w:val="20"/>
            <w:szCs w:val="20"/>
          </w:rPr>
          <m:t>&gt;0</m:t>
        </m:r>
      </m:oMath>
      <w:r w:rsidR="00734299">
        <w:rPr>
          <w:rFonts w:ascii="Comic Sans MS" w:eastAsiaTheme="minorEastAsia" w:hAnsi="Comic Sans MS"/>
          <w:color w:val="FF0000"/>
          <w:sz w:val="20"/>
          <w:szCs w:val="20"/>
        </w:rPr>
        <w:t xml:space="preserve"> (réaction endothermique favorisée à « haute température »</w:t>
      </w:r>
    </w:p>
    <w:p w:rsidR="00734299" w:rsidRPr="007D26F9" w:rsidRDefault="00734299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A 430°C, on a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K≫1 </m:t>
        </m:r>
      </m:oMath>
      <w:r w:rsidR="001333E5">
        <w:rPr>
          <w:rFonts w:ascii="Comic Sans MS" w:eastAsiaTheme="minorEastAsia" w:hAnsi="Comic Sans MS"/>
          <w:color w:val="FF0000"/>
          <w:sz w:val="20"/>
          <w:szCs w:val="20"/>
        </w:rPr>
        <w:t>: réaction quantitative</w:t>
      </w:r>
    </w:p>
    <w:p w:rsidR="009525AB" w:rsidRPr="007D26F9" w:rsidRDefault="009525AB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Le quotient réactionnel est donné par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Q=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3(g)</m:t>
                        </m:r>
                      </m:sub>
                    </m:sSub>
                  </m:sub>
                </m:sSub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2(g)</m:t>
                        </m:r>
                      </m:sub>
                    </m:sSub>
                  </m:sub>
                </m:sSub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2(g)</m:t>
                    </m:r>
                  </m:sub>
                </m:sSub>
              </m:sub>
              <m:sup/>
            </m:sSubSup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3(g)</m:t>
                        </m:r>
                      </m:sub>
                    </m:sSub>
                  </m:sub>
                </m:sSub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2(g)</m:t>
                        </m:r>
                      </m:sub>
                    </m:sSub>
                  </m:sub>
                </m:sSub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x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2(g)</m:t>
                    </m:r>
                  </m:sub>
                </m:sSub>
              </m:sub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1</m:t>
                </m:r>
              </m:sup>
            </m:sSubSup>
          </m:den>
        </m:f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p>
            </m:sSup>
          </m:num>
          <m:den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  <m:sup/>
            </m:sSubSup>
          </m:den>
        </m:f>
      </m:oMath>
    </w:p>
    <w:p w:rsidR="007D26F9" w:rsidRPr="007D26F9" w:rsidRDefault="007D26F9" w:rsidP="009525AB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Et la constante d’équilibre est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K=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3(g)</m:t>
                                </m:r>
                              </m:sub>
                            </m:sSub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2(g)</m:t>
                                </m:r>
                              </m:sub>
                            </m:sSub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2(g)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1</m:t>
                        </m:r>
                      </m:sup>
                    </m:sSubSup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Tot</m:t>
                        </m:r>
                      </m:sub>
                      <m:sup/>
                    </m:sSubSup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</m:t>
            </m:r>
          </m:sub>
        </m:sSub>
      </m:oMath>
    </w:p>
    <w:p w:rsidR="007D26F9" w:rsidRDefault="007D26F9" w:rsidP="007D26F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On peut retrouver la loi de Le </w:t>
      </w:r>
      <w:proofErr w:type="spellStart"/>
      <w:r w:rsidRPr="007D26F9">
        <w:rPr>
          <w:rFonts w:ascii="Comic Sans MS" w:eastAsiaTheme="minorEastAsia" w:hAnsi="Comic Sans MS"/>
          <w:color w:val="FF0000"/>
          <w:sz w:val="20"/>
          <w:szCs w:val="20"/>
        </w:rPr>
        <w:t>Châtelier</w:t>
      </w:r>
      <w:proofErr w:type="spellEnd"/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 car, à température constante et en partant d’une situation d’équilibre, une augmentation de la pression totale (et donc une diminution de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p>
                    </m:sSup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Tot</m:t>
                        </m:r>
                      </m:sub>
                      <m:sup/>
                    </m:sSubSup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</m:t>
            </m:r>
          </m:sub>
        </m:sSub>
      </m:oMath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) s’accompagne d’une augmentation de 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3(g)</m:t>
                                </m:r>
                              </m:sub>
                            </m:sSub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2(g)</m:t>
                                </m:r>
                              </m:sub>
                            </m:sSub>
                          </m:sub>
                        </m:sSub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2(g)</m:t>
                            </m:r>
                          </m:sub>
                        </m:sSub>
                      </m:sub>
                      <m:sup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1</m:t>
                        </m:r>
                      </m:sup>
                    </m:sSubSup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 </m:t>
        </m:r>
      </m:oMath>
      <w:r w:rsidRPr="007D26F9">
        <w:rPr>
          <w:rFonts w:ascii="Comic Sans MS" w:eastAsiaTheme="minorEastAsia" w:hAnsi="Comic Sans MS"/>
          <w:color w:val="FF0000"/>
          <w:sz w:val="20"/>
          <w:szCs w:val="20"/>
        </w:rPr>
        <w:t xml:space="preserve">: donc un déplacement d’équilibre dans le sens de la consommation de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SO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2(g)</m:t>
            </m:r>
          </m:sub>
        </m:sSub>
      </m:oMath>
      <w:r w:rsidRPr="007D26F9">
        <w:rPr>
          <w:rFonts w:ascii="Comic Sans MS" w:eastAsiaTheme="minorEastAsia" w:hAnsi="Comic Sans MS"/>
          <w:color w:val="FF0000"/>
          <w:sz w:val="20"/>
          <w:szCs w:val="20"/>
        </w:rPr>
        <w:t>.</w:t>
      </w:r>
    </w:p>
    <w:p w:rsidR="007D26F9" w:rsidRDefault="007D26F9" w:rsidP="007D26F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On peut aussi vérifier l’effet d’un excès du dioxygène (à température, pression</w:t>
      </w:r>
      <w:r w:rsidR="00DC1D07">
        <w:rPr>
          <w:rFonts w:ascii="Comic Sans MS" w:eastAsiaTheme="minorEastAsia" w:hAnsi="Comic Sans MS"/>
          <w:color w:val="FF0000"/>
          <w:sz w:val="20"/>
          <w:szCs w:val="20"/>
        </w:rPr>
        <w:t xml:space="preserve"> totale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fixé</w:t>
      </w:r>
      <w:r w:rsidR="00DC1D07">
        <w:rPr>
          <w:rFonts w:ascii="Comic Sans MS" w:eastAsiaTheme="minorEastAsia" w:hAnsi="Comic Sans MS"/>
          <w:color w:val="FF0000"/>
          <w:sz w:val="20"/>
          <w:szCs w:val="20"/>
        </w:rPr>
        <w:t>e</w:t>
      </w:r>
      <w:r>
        <w:rPr>
          <w:rFonts w:ascii="Comic Sans MS" w:eastAsiaTheme="minorEastAsia" w:hAnsi="Comic Sans MS"/>
          <w:color w:val="FF0000"/>
          <w:sz w:val="20"/>
          <w:szCs w:val="20"/>
        </w:rPr>
        <w:t>s</w:t>
      </w:r>
      <w:r w:rsidR="00734299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tot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=Cte+</m:t>
        </m:r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O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g</m:t>
                    </m:r>
                  </m:e>
                </m:d>
              </m:sub>
            </m:sSub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sup>
        </m:sSubSup>
      </m:oMath>
      <w:r>
        <w:rPr>
          <w:rFonts w:ascii="Comic Sans MS" w:eastAsiaTheme="minorEastAsia" w:hAnsi="Comic Sans MS"/>
          <w:color w:val="FF0000"/>
          <w:sz w:val="20"/>
          <w:szCs w:val="20"/>
        </w:rPr>
        <w:t>) :</w:t>
      </w:r>
    </w:p>
    <w:p w:rsidR="00DC1D07" w:rsidRPr="00DC1D07" w:rsidRDefault="00CA61ED" w:rsidP="007D26F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dQ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∝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sub>
                  </m:sSub>
                </m:sub>
              </m:sSub>
            </m:den>
          </m:f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Cte+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 w:val="20"/>
                                  <w:szCs w:val="20"/>
                                </w:rPr>
                                <m:t>n</m:t>
                              </m:r>
                            </m:e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m:t>g</m:t>
                                      </m:r>
                                    </m:e>
                                  </m:d>
                                </m:sub>
                              </m:sSub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 w:val="20"/>
                                  <w:szCs w:val="20"/>
                                </w:rPr>
                                <m:t>1</m:t>
                              </m:r>
                            </m:sup>
                          </m:sSubSup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1</m:t>
                      </m:r>
                    </m:sup>
                  </m:sSup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20"/>
                                  <w:szCs w:val="20"/>
                                </w:rPr>
                                <m:t>g</m:t>
                              </m:r>
                            </m:e>
                          </m:d>
                        </m:sub>
                      </m:sSub>
                    </m:sub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1</m:t>
                      </m:r>
                    </m:sup>
                  </m:sSubSup>
                </m:den>
              </m:f>
            </m:e>
          </m:d>
        </m:oMath>
      </m:oMathPara>
    </w:p>
    <w:p w:rsidR="007D26F9" w:rsidRDefault="00CA61ED" w:rsidP="007D26F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dQ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∝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n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g</m:t>
                      </m:r>
                    </m:e>
                  </m:d>
                </m:sub>
              </m:sSub>
            </m:sub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</m:t>
              </m:r>
            </m:sup>
          </m:sSubSup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Cte+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  <w:sz w:val="20"/>
                                  <w:szCs w:val="20"/>
                                </w:rPr>
                                <m:t>g</m:t>
                              </m:r>
                            </m:e>
                          </m:d>
                        </m:sub>
                      </m:sSub>
                    </m:sub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1</m:t>
                      </m:r>
                    </m:sup>
                  </m:sSubSup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</m:t>
              </m:r>
            </m:sup>
          </m:sSup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&lt;0</m:t>
          </m:r>
        </m:oMath>
      </m:oMathPara>
    </w:p>
    <w:p w:rsidR="00DC1D07" w:rsidRDefault="00DC1D07" w:rsidP="007D26F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Ainsi on déplace l’équilibre tel que </w:t>
      </w:r>
      <m:oMath>
        <m:r>
          <w:rPr>
            <w:rFonts w:ascii="Cambria Math" w:hAnsi="Cambria Math"/>
            <w:color w:val="FF0000"/>
            <w:sz w:val="20"/>
            <w:szCs w:val="20"/>
          </w:rPr>
          <m:t>Q&lt;K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et on favorise le sens 1</w:t>
      </w:r>
      <w:r w:rsidR="00734299">
        <w:rPr>
          <w:rFonts w:ascii="Comic Sans MS" w:eastAsiaTheme="minorEastAsia" w:hAnsi="Comic Sans MS"/>
          <w:color w:val="FF0000"/>
          <w:sz w:val="20"/>
          <w:szCs w:val="20"/>
        </w:rPr>
        <w:t>.</w:t>
      </w:r>
    </w:p>
    <w:p w:rsidR="00734299" w:rsidRDefault="001333E5" w:rsidP="007D26F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Donc</w:t>
      </w:r>
      <w:r w:rsidR="00734299">
        <w:rPr>
          <w:rFonts w:ascii="Comic Sans MS" w:eastAsiaTheme="minorEastAsia" w:hAnsi="Comic Sans MS"/>
          <w:color w:val="FF0000"/>
          <w:sz w:val="20"/>
          <w:szCs w:val="20"/>
        </w:rPr>
        <w:t> :</w:t>
      </w:r>
    </w:p>
    <w:p w:rsidR="00734299" w:rsidRDefault="001333E5" w:rsidP="00734299">
      <w:pPr>
        <w:pStyle w:val="Paragraphedeliste"/>
        <w:numPr>
          <w:ilvl w:val="0"/>
          <w:numId w:val="30"/>
        </w:num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lastRenderedPageBreak/>
        <w:t xml:space="preserve">La constante d’équilibre ne justifie pas de travailler à </w:t>
      </w:r>
      <w:r w:rsidR="00F84738">
        <w:rPr>
          <w:rFonts w:ascii="Comic Sans MS" w:hAnsi="Comic Sans MS"/>
          <w:color w:val="FF0000"/>
          <w:sz w:val="20"/>
          <w:szCs w:val="20"/>
        </w:rPr>
        <w:t xml:space="preserve">si </w:t>
      </w:r>
      <w:r>
        <w:rPr>
          <w:rFonts w:ascii="Comic Sans MS" w:hAnsi="Comic Sans MS"/>
          <w:color w:val="FF0000"/>
          <w:sz w:val="20"/>
          <w:szCs w:val="20"/>
        </w:rPr>
        <w:t>hautes températures</w:t>
      </w:r>
    </w:p>
    <w:p w:rsidR="001333E5" w:rsidRDefault="001333E5" w:rsidP="00734299">
      <w:pPr>
        <w:pStyle w:val="Paragraphedeliste"/>
        <w:numPr>
          <w:ilvl w:val="0"/>
          <w:numId w:val="30"/>
        </w:num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La cinétique en revanche doit nécessiter l’utilisation d’un catalyseur et cette température de 430°C</w:t>
      </w:r>
    </w:p>
    <w:p w:rsidR="00D7142D" w:rsidRPr="001333E5" w:rsidRDefault="001333E5" w:rsidP="001333E5">
      <w:pPr>
        <w:pStyle w:val="Paragraphedeliste"/>
        <w:numPr>
          <w:ilvl w:val="0"/>
          <w:numId w:val="30"/>
        </w:num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une</w:t>
      </w:r>
      <w:r w:rsidR="00734299">
        <w:rPr>
          <w:rFonts w:ascii="Comic Sans MS" w:hAnsi="Comic Sans MS"/>
          <w:color w:val="FF0000"/>
          <w:sz w:val="20"/>
          <w:szCs w:val="20"/>
        </w:rPr>
        <w:t xml:space="preserve"> « haute pression</w:t>
      </w:r>
      <w:r>
        <w:rPr>
          <w:rFonts w:ascii="Comic Sans MS" w:hAnsi="Comic Sans MS"/>
          <w:color w:val="FF0000"/>
          <w:sz w:val="20"/>
          <w:szCs w:val="20"/>
        </w:rPr>
        <w:t> » a</w:t>
      </w:r>
      <w:r w:rsidR="00734299" w:rsidRPr="001333E5">
        <w:rPr>
          <w:rFonts w:ascii="Comic Sans MS" w:hAnsi="Comic Sans MS"/>
          <w:color w:val="FF0000"/>
          <w:sz w:val="20"/>
          <w:szCs w:val="20"/>
        </w:rPr>
        <w:t>vec un excès de dioxygène</w:t>
      </w:r>
      <w:r>
        <w:rPr>
          <w:rFonts w:ascii="Comic Sans MS" w:hAnsi="Comic Sans MS"/>
          <w:color w:val="FF0000"/>
          <w:sz w:val="20"/>
          <w:szCs w:val="20"/>
        </w:rPr>
        <w:t xml:space="preserve"> favorise la réaction</w:t>
      </w:r>
      <w:r w:rsidR="00734299" w:rsidRPr="001333E5">
        <w:rPr>
          <w:rFonts w:ascii="Comic Sans MS" w:hAnsi="Comic Sans MS"/>
          <w:color w:val="FF0000"/>
          <w:sz w:val="20"/>
          <w:szCs w:val="20"/>
        </w:rPr>
        <w:t xml:space="preserve"> </w:t>
      </w:r>
    </w:p>
    <w:sectPr w:rsidR="00D7142D" w:rsidRPr="001333E5" w:rsidSect="00D66573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1ED" w:rsidRDefault="00CA61ED" w:rsidP="00ED35CA">
      <w:pPr>
        <w:spacing w:after="0" w:line="240" w:lineRule="auto"/>
      </w:pPr>
      <w:r>
        <w:separator/>
      </w:r>
    </w:p>
  </w:endnote>
  <w:endnote w:type="continuationSeparator" w:id="0">
    <w:p w:rsidR="00CA61ED" w:rsidRDefault="00CA61ED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1ED" w:rsidRDefault="00CA61ED" w:rsidP="00ED35CA">
      <w:pPr>
        <w:spacing w:after="0" w:line="240" w:lineRule="auto"/>
      </w:pPr>
      <w:r>
        <w:separator/>
      </w:r>
    </w:p>
  </w:footnote>
  <w:footnote w:type="continuationSeparator" w:id="0">
    <w:p w:rsidR="00CA61ED" w:rsidRDefault="00CA61ED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738" w:rsidRDefault="00CA61ED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F84738" w:rsidRDefault="00F8473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4A6183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84738">
          <w:rPr>
            <w:color w:val="365F91" w:themeColor="accent1" w:themeShade="BF"/>
          </w:rPr>
          <w:t>TSI 2</w:t>
        </w:r>
      </w:sdtContent>
    </w:sdt>
  </w:p>
  <w:p w:rsidR="00F84738" w:rsidRDefault="004A6183" w:rsidP="004A6183">
    <w:pPr>
      <w:pStyle w:val="En-tte"/>
      <w:jc w:val="center"/>
    </w:pPr>
    <w:r>
      <w:rPr>
        <w:noProof/>
      </w:rPr>
      <w:drawing>
        <wp:inline distT="0" distB="0" distL="0" distR="0" wp14:anchorId="024B2B9C" wp14:editId="18D4B7A5">
          <wp:extent cx="1360627" cy="1063353"/>
          <wp:effectExtent l="0" t="0" r="0" b="0"/>
          <wp:docPr id="4" name="Image 4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D56D8"/>
    <w:multiLevelType w:val="hybridMultilevel"/>
    <w:tmpl w:val="B5842148"/>
    <w:lvl w:ilvl="0" w:tplc="F3406C00">
      <w:start w:val="1"/>
      <w:numFmt w:val="bullet"/>
      <w:lvlText w:val="-"/>
      <w:lvlJc w:val="left"/>
      <w:pPr>
        <w:ind w:left="144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74DA4"/>
    <w:multiLevelType w:val="multilevel"/>
    <w:tmpl w:val="46AE08FC"/>
    <w:numStyleLink w:val="StyleHirarchisation"/>
  </w:abstractNum>
  <w:abstractNum w:abstractNumId="16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FBC"/>
    <w:multiLevelType w:val="hybridMultilevel"/>
    <w:tmpl w:val="DA9C44BC"/>
    <w:lvl w:ilvl="0" w:tplc="7F72A0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B14BB"/>
    <w:multiLevelType w:val="hybridMultilevel"/>
    <w:tmpl w:val="61FECB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4618DB"/>
    <w:multiLevelType w:val="multilevel"/>
    <w:tmpl w:val="46AE08FC"/>
    <w:numStyleLink w:val="StyleHirarchisation"/>
  </w:abstractNum>
  <w:abstractNum w:abstractNumId="28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C080F"/>
    <w:multiLevelType w:val="hybridMultilevel"/>
    <w:tmpl w:val="5218D84E"/>
    <w:lvl w:ilvl="0" w:tplc="C50E21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30"/>
  </w:num>
  <w:num w:numId="5">
    <w:abstractNumId w:val="28"/>
  </w:num>
  <w:num w:numId="6">
    <w:abstractNumId w:val="1"/>
  </w:num>
  <w:num w:numId="7">
    <w:abstractNumId w:val="12"/>
  </w:num>
  <w:num w:numId="8">
    <w:abstractNumId w:val="10"/>
  </w:num>
  <w:num w:numId="9">
    <w:abstractNumId w:val="19"/>
  </w:num>
  <w:num w:numId="10">
    <w:abstractNumId w:val="17"/>
  </w:num>
  <w:num w:numId="11">
    <w:abstractNumId w:val="7"/>
  </w:num>
  <w:num w:numId="12">
    <w:abstractNumId w:val="25"/>
  </w:num>
  <w:num w:numId="13">
    <w:abstractNumId w:val="18"/>
  </w:num>
  <w:num w:numId="14">
    <w:abstractNumId w:val="5"/>
  </w:num>
  <w:num w:numId="15">
    <w:abstractNumId w:val="26"/>
  </w:num>
  <w:num w:numId="16">
    <w:abstractNumId w:val="11"/>
  </w:num>
  <w:num w:numId="17">
    <w:abstractNumId w:val="22"/>
  </w:num>
  <w:num w:numId="18">
    <w:abstractNumId w:val="0"/>
  </w:num>
  <w:num w:numId="19">
    <w:abstractNumId w:val="27"/>
  </w:num>
  <w:num w:numId="20">
    <w:abstractNumId w:val="8"/>
  </w:num>
  <w:num w:numId="21">
    <w:abstractNumId w:val="9"/>
  </w:num>
  <w:num w:numId="22">
    <w:abstractNumId w:val="15"/>
  </w:num>
  <w:num w:numId="23">
    <w:abstractNumId w:val="3"/>
  </w:num>
  <w:num w:numId="24">
    <w:abstractNumId w:val="4"/>
  </w:num>
  <w:num w:numId="25">
    <w:abstractNumId w:val="16"/>
  </w:num>
  <w:num w:numId="26">
    <w:abstractNumId w:val="2"/>
  </w:num>
  <w:num w:numId="27">
    <w:abstractNumId w:val="14"/>
  </w:num>
  <w:num w:numId="28">
    <w:abstractNumId w:val="24"/>
  </w:num>
  <w:num w:numId="29">
    <w:abstractNumId w:val="29"/>
  </w:num>
  <w:num w:numId="30">
    <w:abstractNumId w:val="1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46894"/>
    <w:rsid w:val="00065AE4"/>
    <w:rsid w:val="00072F07"/>
    <w:rsid w:val="000830F7"/>
    <w:rsid w:val="000A374B"/>
    <w:rsid w:val="000B38D4"/>
    <w:rsid w:val="000E52A2"/>
    <w:rsid w:val="00101421"/>
    <w:rsid w:val="00121195"/>
    <w:rsid w:val="0012612C"/>
    <w:rsid w:val="001333E5"/>
    <w:rsid w:val="00174E8B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A595C"/>
    <w:rsid w:val="002B0299"/>
    <w:rsid w:val="002B151A"/>
    <w:rsid w:val="002B792E"/>
    <w:rsid w:val="002F0690"/>
    <w:rsid w:val="003026E2"/>
    <w:rsid w:val="00311F49"/>
    <w:rsid w:val="00313F9F"/>
    <w:rsid w:val="0034725D"/>
    <w:rsid w:val="0036202C"/>
    <w:rsid w:val="003824B2"/>
    <w:rsid w:val="0039282E"/>
    <w:rsid w:val="003C1079"/>
    <w:rsid w:val="003D494E"/>
    <w:rsid w:val="00422AED"/>
    <w:rsid w:val="004554E9"/>
    <w:rsid w:val="00465B14"/>
    <w:rsid w:val="004941F3"/>
    <w:rsid w:val="004A6183"/>
    <w:rsid w:val="004D6C68"/>
    <w:rsid w:val="004E26C5"/>
    <w:rsid w:val="004F3CBD"/>
    <w:rsid w:val="004F4291"/>
    <w:rsid w:val="0051083A"/>
    <w:rsid w:val="00542EBF"/>
    <w:rsid w:val="005B0C1F"/>
    <w:rsid w:val="005B3361"/>
    <w:rsid w:val="005D191C"/>
    <w:rsid w:val="005D4DAD"/>
    <w:rsid w:val="005E13E1"/>
    <w:rsid w:val="005E308E"/>
    <w:rsid w:val="005F228F"/>
    <w:rsid w:val="00602C34"/>
    <w:rsid w:val="006108FC"/>
    <w:rsid w:val="0063247A"/>
    <w:rsid w:val="00657514"/>
    <w:rsid w:val="00662871"/>
    <w:rsid w:val="00696A4C"/>
    <w:rsid w:val="006A154C"/>
    <w:rsid w:val="006B4EED"/>
    <w:rsid w:val="007051F3"/>
    <w:rsid w:val="00721C3A"/>
    <w:rsid w:val="00727BA7"/>
    <w:rsid w:val="00734299"/>
    <w:rsid w:val="00736862"/>
    <w:rsid w:val="00751F84"/>
    <w:rsid w:val="00757655"/>
    <w:rsid w:val="00777D37"/>
    <w:rsid w:val="00784B19"/>
    <w:rsid w:val="00787EA9"/>
    <w:rsid w:val="007C767C"/>
    <w:rsid w:val="007D26F9"/>
    <w:rsid w:val="007E544D"/>
    <w:rsid w:val="007F104B"/>
    <w:rsid w:val="008073A5"/>
    <w:rsid w:val="00810896"/>
    <w:rsid w:val="0081167A"/>
    <w:rsid w:val="008304D9"/>
    <w:rsid w:val="00854820"/>
    <w:rsid w:val="00861E05"/>
    <w:rsid w:val="008A7CD9"/>
    <w:rsid w:val="008B7D16"/>
    <w:rsid w:val="008D33DF"/>
    <w:rsid w:val="008F013A"/>
    <w:rsid w:val="009010B8"/>
    <w:rsid w:val="0091464A"/>
    <w:rsid w:val="0092215C"/>
    <w:rsid w:val="00930D46"/>
    <w:rsid w:val="00935DE1"/>
    <w:rsid w:val="0095173B"/>
    <w:rsid w:val="009525AB"/>
    <w:rsid w:val="009677AA"/>
    <w:rsid w:val="00980AE3"/>
    <w:rsid w:val="009821B4"/>
    <w:rsid w:val="009A1E4A"/>
    <w:rsid w:val="009A647E"/>
    <w:rsid w:val="009C1E74"/>
    <w:rsid w:val="00A0078C"/>
    <w:rsid w:val="00A1240C"/>
    <w:rsid w:val="00A14F83"/>
    <w:rsid w:val="00A2191D"/>
    <w:rsid w:val="00A41EBA"/>
    <w:rsid w:val="00A447E9"/>
    <w:rsid w:val="00A52C6A"/>
    <w:rsid w:val="00A63032"/>
    <w:rsid w:val="00A7281C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218B"/>
    <w:rsid w:val="00B45922"/>
    <w:rsid w:val="00B83FE9"/>
    <w:rsid w:val="00B950C1"/>
    <w:rsid w:val="00BC50AF"/>
    <w:rsid w:val="00C05963"/>
    <w:rsid w:val="00C231ED"/>
    <w:rsid w:val="00C4019B"/>
    <w:rsid w:val="00C944BB"/>
    <w:rsid w:val="00CA2D33"/>
    <w:rsid w:val="00CA61ED"/>
    <w:rsid w:val="00CA65C0"/>
    <w:rsid w:val="00CB52D2"/>
    <w:rsid w:val="00CC6C63"/>
    <w:rsid w:val="00CD3319"/>
    <w:rsid w:val="00CE2AFE"/>
    <w:rsid w:val="00CF2888"/>
    <w:rsid w:val="00CF63F7"/>
    <w:rsid w:val="00D239D7"/>
    <w:rsid w:val="00D45C48"/>
    <w:rsid w:val="00D66573"/>
    <w:rsid w:val="00D7142D"/>
    <w:rsid w:val="00D71DBD"/>
    <w:rsid w:val="00D768B4"/>
    <w:rsid w:val="00D82716"/>
    <w:rsid w:val="00DA79A7"/>
    <w:rsid w:val="00DB7D63"/>
    <w:rsid w:val="00DC1D07"/>
    <w:rsid w:val="00DF7E28"/>
    <w:rsid w:val="00E048AB"/>
    <w:rsid w:val="00E121CE"/>
    <w:rsid w:val="00E52A55"/>
    <w:rsid w:val="00E80BEF"/>
    <w:rsid w:val="00E85A40"/>
    <w:rsid w:val="00E90F22"/>
    <w:rsid w:val="00E93805"/>
    <w:rsid w:val="00E96F8D"/>
    <w:rsid w:val="00ED35CA"/>
    <w:rsid w:val="00ED709D"/>
    <w:rsid w:val="00EF1BFA"/>
    <w:rsid w:val="00EF6E3F"/>
    <w:rsid w:val="00F20B87"/>
    <w:rsid w:val="00F30460"/>
    <w:rsid w:val="00F36B5C"/>
    <w:rsid w:val="00F42BEE"/>
    <w:rsid w:val="00F84738"/>
    <w:rsid w:val="00FA04A2"/>
    <w:rsid w:val="00FB1388"/>
    <w:rsid w:val="00FC56BC"/>
    <w:rsid w:val="00FE3A6E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8"/>
        <o:r id="V:Rule2" type="connector" idref="#_x0000_s1031"/>
      </o:rules>
    </o:shapelayout>
  </w:shapeDefaults>
  <w:decimalSymbol w:val=","/>
  <w:listSeparator w:val=";"/>
  <w14:docId w14:val="193ADDE3"/>
  <w15:docId w15:val="{3D553058-8163-477D-A803-56DFB647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2E7E"/>
    <w:rsid w:val="0001647A"/>
    <w:rsid w:val="001E5E5C"/>
    <w:rsid w:val="00333E54"/>
    <w:rsid w:val="004248A2"/>
    <w:rsid w:val="00474759"/>
    <w:rsid w:val="006B3062"/>
    <w:rsid w:val="006F7FBB"/>
    <w:rsid w:val="00A64070"/>
    <w:rsid w:val="00B110A7"/>
    <w:rsid w:val="00B120C3"/>
    <w:rsid w:val="00B26474"/>
    <w:rsid w:val="00BB2252"/>
    <w:rsid w:val="00BC2FE7"/>
    <w:rsid w:val="00C60647"/>
    <w:rsid w:val="00CA7558"/>
    <w:rsid w:val="00D1247E"/>
    <w:rsid w:val="00D42F72"/>
    <w:rsid w:val="00E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BC2F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Planche22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6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 2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 2</dc:title>
  <dc:creator>Alexis</dc:creator>
  <cp:lastModifiedBy>Alexis Meret</cp:lastModifiedBy>
  <cp:revision>31</cp:revision>
  <cp:lastPrinted>2016-05-29T09:58:00Z</cp:lastPrinted>
  <dcterms:created xsi:type="dcterms:W3CDTF">2016-04-14T13:24:00Z</dcterms:created>
  <dcterms:modified xsi:type="dcterms:W3CDTF">2019-05-03T09:02:00Z</dcterms:modified>
</cp:coreProperties>
</file>